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97"/>
        <w:gridCol w:w="1021"/>
        <w:gridCol w:w="1021"/>
        <w:gridCol w:w="1021"/>
        <w:gridCol w:w="1021"/>
        <w:gridCol w:w="1021"/>
        <w:gridCol w:w="1021"/>
        <w:gridCol w:w="1021"/>
        <w:gridCol w:w="30"/>
      </w:tblGrid>
      <w:tr w:rsidR="00120728" w:rsidTr="009A3674">
        <w:trPr>
          <w:trHeight w:val="455"/>
        </w:trPr>
        <w:tc>
          <w:tcPr>
            <w:tcW w:w="1021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606FA0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FC3506" w:rsidRPr="00FC3506">
              <w:rPr>
                <w:b/>
              </w:rPr>
              <w:t>dostupná data k </w:t>
            </w:r>
            <w:r w:rsidR="000F66A8">
              <w:rPr>
                <w:b/>
              </w:rPr>
              <w:t>11</w:t>
            </w:r>
            <w:r w:rsidR="00FC3506" w:rsidRPr="00FC3506">
              <w:rPr>
                <w:b/>
              </w:rPr>
              <w:t xml:space="preserve">. </w:t>
            </w:r>
            <w:r w:rsidR="00606FA0">
              <w:rPr>
                <w:b/>
              </w:rPr>
              <w:t>únoru</w:t>
            </w:r>
            <w:r w:rsidR="0044189B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7604D6">
              <w:rPr>
                <w:b/>
              </w:rPr>
              <w:t>4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</w:t>
            </w:r>
            <w:r w:rsidR="0047013D">
              <w:rPr>
                <w:b/>
                <w:sz w:val="28"/>
              </w:rPr>
              <w:t xml:space="preserve">   </w:t>
            </w:r>
            <w:r w:rsidR="001B4C95">
              <w:rPr>
                <w:b/>
                <w:sz w:val="28"/>
              </w:rPr>
              <w:t xml:space="preserve">  </w:t>
            </w:r>
            <w:r w:rsidR="0047013D">
              <w:rPr>
                <w:b/>
                <w:sz w:val="28"/>
              </w:rPr>
              <w:t xml:space="preserve">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9A36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21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9A3674" w:rsidRPr="009A018E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9A018E" w:rsidRDefault="009A3674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007195" w:rsidRDefault="009A3674" w:rsidP="003062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2C020B" w:rsidRDefault="009A3674" w:rsidP="0030629E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9A3674" w:rsidRPr="005C5BA7" w:rsidRDefault="009A3674" w:rsidP="0030629E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A3674" w:rsidRPr="009A3674" w:rsidRDefault="009A3674" w:rsidP="00261AA9">
            <w:pPr>
              <w:jc w:val="center"/>
              <w:rPr>
                <w:i/>
                <w:sz w:val="20"/>
                <w:vertAlign w:val="superscript"/>
              </w:rPr>
            </w:pPr>
            <w:r w:rsidRPr="009A3674">
              <w:rPr>
                <w:i/>
                <w:sz w:val="20"/>
              </w:rPr>
              <w:t>2013</w:t>
            </w:r>
            <w:r w:rsidRPr="009A3674">
              <w:rPr>
                <w:i/>
                <w:sz w:val="20"/>
                <w:vertAlign w:val="superscript"/>
              </w:rPr>
              <w:t>2)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372,7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7 443,4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2 774,5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2 665,5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2DBDB" w:themeFill="accent2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1021" w:type="dxa"/>
            <w:shd w:val="clear" w:color="auto" w:fill="F9E56D"/>
          </w:tcPr>
          <w:p w:rsidR="009A3674" w:rsidRPr="00ED18DA" w:rsidRDefault="00732B76" w:rsidP="00545BBD">
            <w:pPr>
              <w:jc w:val="right"/>
              <w:rPr>
                <w:b/>
                <w:i/>
                <w:sz w:val="18"/>
                <w:szCs w:val="18"/>
              </w:rPr>
            </w:pPr>
            <w:r w:rsidRPr="00ED18DA">
              <w:rPr>
                <w:b/>
                <w:i/>
                <w:sz w:val="18"/>
                <w:szCs w:val="18"/>
              </w:rPr>
              <w:t>96,1</w:t>
            </w:r>
          </w:p>
        </w:tc>
      </w:tr>
      <w:tr w:rsidR="009A3674" w:rsidRPr="007952AF" w:rsidTr="009A367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197" w:type="dxa"/>
          </w:tcPr>
          <w:p w:rsidR="009A3674" w:rsidRPr="00043863" w:rsidRDefault="009A3674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9A3674" w:rsidRPr="00043863" w:rsidRDefault="009A3674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043863" w:rsidRDefault="009A3674" w:rsidP="0030629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FFFFF" w:themeFill="background1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61,6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</w:t>
            </w:r>
            <w:r w:rsidR="00B92280">
              <w:rPr>
                <w:i/>
                <w:sz w:val="18"/>
                <w:szCs w:val="18"/>
              </w:rPr>
              <w:t>320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  <w:r w:rsidR="00B92280">
              <w:rPr>
                <w:i/>
                <w:sz w:val="18"/>
                <w:szCs w:val="18"/>
              </w:rPr>
              <w:t>60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3 </w:t>
            </w:r>
            <w:r w:rsidR="00B92280">
              <w:rPr>
                <w:i/>
                <w:sz w:val="18"/>
                <w:szCs w:val="18"/>
              </w:rPr>
              <w:t>241</w:t>
            </w:r>
            <w:r>
              <w:rPr>
                <w:i/>
                <w:sz w:val="18"/>
                <w:szCs w:val="18"/>
              </w:rPr>
              <w:t>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2 </w:t>
            </w:r>
            <w:r w:rsidR="00B92280">
              <w:rPr>
                <w:i/>
                <w:sz w:val="18"/>
                <w:szCs w:val="18"/>
              </w:rPr>
              <w:t>142</w:t>
            </w:r>
            <w:r>
              <w:rPr>
                <w:i/>
                <w:sz w:val="18"/>
                <w:szCs w:val="18"/>
              </w:rPr>
              <w:t>,6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B9228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</w:t>
            </w:r>
            <w:r w:rsidR="00B92280">
              <w:rPr>
                <w:i/>
                <w:sz w:val="18"/>
                <w:szCs w:val="18"/>
              </w:rPr>
              <w:t>040</w:t>
            </w:r>
            <w:r>
              <w:rPr>
                <w:i/>
                <w:sz w:val="18"/>
                <w:szCs w:val="18"/>
              </w:rPr>
              <w:t>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59,0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F9E56D"/>
          </w:tcPr>
          <w:p w:rsidR="009A3674" w:rsidRPr="009A3674" w:rsidRDefault="009A3674" w:rsidP="00545B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197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21" w:type="dxa"/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1021" w:type="dxa"/>
            <w:shd w:val="clear" w:color="auto" w:fill="F9E56D"/>
          </w:tcPr>
          <w:p w:rsidR="009A3674" w:rsidRPr="009A3674" w:rsidRDefault="00B92280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40,1</w:t>
            </w:r>
          </w:p>
        </w:tc>
      </w:tr>
      <w:tr w:rsidR="009A3674" w:rsidRPr="007952AF" w:rsidTr="00F7081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1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043863" w:rsidRDefault="009A3674" w:rsidP="00306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3674" w:rsidRPr="005C5BA7" w:rsidRDefault="009A3674" w:rsidP="0030629E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9E56D"/>
          </w:tcPr>
          <w:p w:rsidR="009A3674" w:rsidRPr="009A3674" w:rsidRDefault="00B92280" w:rsidP="00545BBD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44,8</w:t>
            </w: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4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862"/>
        <w:gridCol w:w="852"/>
      </w:tblGrid>
      <w:tr w:rsidR="00A21B91" w:rsidRPr="009A018E" w:rsidTr="00A21B91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B43AF0" w:rsidRDefault="00A21B91" w:rsidP="0030629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</w:tcPr>
          <w:p w:rsidR="00A21B91" w:rsidRPr="00120728" w:rsidRDefault="00A21B91" w:rsidP="0030629E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862" w:type="dxa"/>
            <w:tcBorders>
              <w:top w:val="double" w:sz="4" w:space="0" w:color="auto"/>
            </w:tcBorders>
          </w:tcPr>
          <w:p w:rsidR="00A21B91" w:rsidRPr="001B15CB" w:rsidRDefault="00A21B91" w:rsidP="0030629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A21B91" w:rsidRPr="00D26338" w:rsidRDefault="00A21B91" w:rsidP="0030629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</w:p>
        </w:tc>
      </w:tr>
      <w:tr w:rsidR="00A21B91" w:rsidRPr="009A018E" w:rsidTr="00A21B91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A21B91" w:rsidRPr="009A018E" w:rsidTr="00A21B91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>
              <w:rPr>
                <w:sz w:val="20"/>
              </w:rPr>
              <w:t>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A21B91" w:rsidRPr="009A018E" w:rsidTr="00A21B91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A21B91" w:rsidRPr="009A018E" w:rsidTr="00A21B91">
        <w:trPr>
          <w:trHeight w:val="257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A21B91" w:rsidRPr="009A018E" w:rsidTr="00A21B91">
        <w:trPr>
          <w:trHeight w:val="278"/>
        </w:trPr>
        <w:tc>
          <w:tcPr>
            <w:tcW w:w="3184" w:type="dxa"/>
            <w:shd w:val="clear" w:color="auto" w:fill="F2DBDB" w:themeFill="accent2" w:themeFillTint="33"/>
          </w:tcPr>
          <w:p w:rsidR="00A21B91" w:rsidRPr="00B43AF0" w:rsidRDefault="00A21B91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798" w:type="dxa"/>
            <w:shd w:val="clear" w:color="auto" w:fill="F2DBDB" w:themeFill="accent2" w:themeFillTint="33"/>
          </w:tcPr>
          <w:p w:rsidR="00A21B91" w:rsidRPr="00B43AF0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862" w:type="dxa"/>
            <w:shd w:val="clear" w:color="auto" w:fill="F2DBDB" w:themeFill="accent2" w:themeFillTint="33"/>
          </w:tcPr>
          <w:p w:rsidR="00A21B91" w:rsidRDefault="00A21B91" w:rsidP="0030629E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852" w:type="dxa"/>
            <w:shd w:val="clear" w:color="auto" w:fill="F2DBDB" w:themeFill="accent2" w:themeFillTint="33"/>
          </w:tcPr>
          <w:p w:rsidR="00A21B91" w:rsidRPr="00D26338" w:rsidRDefault="00A21B91" w:rsidP="0030629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</w:p>
    <w:p w:rsidR="00B5114E" w:rsidRPr="009E7303" w:rsidRDefault="00ED18DA" w:rsidP="000B309D">
      <w:pPr>
        <w:rPr>
          <w:i/>
          <w:sz w:val="16"/>
          <w:szCs w:val="16"/>
        </w:rPr>
      </w:pPr>
      <w:r w:rsidRPr="00ED18DA">
        <w:rPr>
          <w:i/>
          <w:noProof/>
          <w:sz w:val="16"/>
          <w:szCs w:val="16"/>
        </w:rPr>
        <w:drawing>
          <wp:inline distT="0" distB="0" distL="0" distR="0">
            <wp:extent cx="6658196" cy="3861996"/>
            <wp:effectExtent l="19050" t="0" r="28354" b="5154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C0488" w:rsidRDefault="000C0488" w:rsidP="000B309D">
      <w:pPr>
        <w:rPr>
          <w:b/>
          <w:noProof/>
        </w:rPr>
      </w:pPr>
    </w:p>
    <w:p w:rsidR="0088275A" w:rsidRDefault="0088275A" w:rsidP="00EC0974">
      <w:pPr>
        <w:rPr>
          <w:b/>
          <w:noProof/>
        </w:rPr>
      </w:pPr>
    </w:p>
    <w:p w:rsidR="00EC0974" w:rsidRDefault="00EC0974" w:rsidP="00EC0974">
      <w:pPr>
        <w:rPr>
          <w:b/>
          <w:noProof/>
        </w:rPr>
      </w:pPr>
      <w:r>
        <w:rPr>
          <w:b/>
          <w:noProof/>
        </w:rPr>
        <w:lastRenderedPageBreak/>
        <w:t xml:space="preserve">Výsledky chovu skotu - </w:t>
      </w:r>
      <w:r w:rsidR="00451794">
        <w:rPr>
          <w:b/>
          <w:noProof/>
        </w:rPr>
        <w:t>2</w:t>
      </w:r>
      <w:r>
        <w:rPr>
          <w:b/>
          <w:noProof/>
        </w:rPr>
        <w:t>. pololetí 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93"/>
        <w:gridCol w:w="1015"/>
        <w:gridCol w:w="1011"/>
        <w:gridCol w:w="721"/>
        <w:gridCol w:w="868"/>
        <w:gridCol w:w="864"/>
        <w:gridCol w:w="721"/>
        <w:gridCol w:w="1162"/>
        <w:gridCol w:w="1289"/>
        <w:gridCol w:w="1054"/>
      </w:tblGrid>
      <w:tr w:rsidR="00EC0974" w:rsidRPr="00AF28D9" w:rsidTr="006631F7">
        <w:tc>
          <w:tcPr>
            <w:tcW w:w="969" w:type="pct"/>
            <w:vMerge w:val="restar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1271" w:type="pct"/>
            <w:gridSpan w:val="3"/>
            <w:shd w:val="clear" w:color="auto" w:fill="FFFFCC"/>
          </w:tcPr>
          <w:p w:rsidR="00EC0974" w:rsidRPr="00B167B5" w:rsidRDefault="00EC0974" w:rsidP="00451794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Stavy dojných krav</w:t>
            </w:r>
            <w:r>
              <w:rPr>
                <w:b/>
                <w:sz w:val="20"/>
              </w:rPr>
              <w:t xml:space="preserve"> k 3</w:t>
            </w:r>
            <w:r w:rsidR="0045179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 w:rsidR="00451794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136" w:type="pct"/>
            <w:gridSpan w:val="3"/>
            <w:shd w:val="clear" w:color="auto" w:fill="E8DFEF"/>
          </w:tcPr>
          <w:p w:rsidR="00EC0974" w:rsidRPr="00B167B5" w:rsidRDefault="00EC0974" w:rsidP="00D53E45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 xml:space="preserve">Průměrná </w:t>
            </w:r>
            <w:r w:rsidR="00D53E45">
              <w:rPr>
                <w:b/>
                <w:sz w:val="20"/>
              </w:rPr>
              <w:t xml:space="preserve">roční </w:t>
            </w:r>
            <w:r w:rsidRPr="00B167B5">
              <w:rPr>
                <w:b/>
                <w:sz w:val="20"/>
              </w:rPr>
              <w:t>dojivost</w:t>
            </w:r>
          </w:p>
        </w:tc>
        <w:tc>
          <w:tcPr>
            <w:tcW w:w="1624" w:type="pct"/>
            <w:gridSpan w:val="3"/>
            <w:shd w:val="clear" w:color="auto" w:fill="DAF4DD"/>
          </w:tcPr>
          <w:p w:rsidR="00EC0974" w:rsidRPr="00B167B5" w:rsidRDefault="00EC0974" w:rsidP="00A227FC">
            <w:pPr>
              <w:jc w:val="center"/>
              <w:rPr>
                <w:b/>
                <w:sz w:val="20"/>
              </w:rPr>
            </w:pPr>
            <w:r w:rsidRPr="00B167B5">
              <w:rPr>
                <w:b/>
                <w:sz w:val="20"/>
              </w:rPr>
              <w:t>Výroba mléka podle krajů</w:t>
            </w:r>
          </w:p>
        </w:tc>
      </w:tr>
      <w:tr w:rsidR="00EC0974" w:rsidRPr="00AF28D9" w:rsidTr="006631F7">
        <w:tc>
          <w:tcPr>
            <w:tcW w:w="969" w:type="pct"/>
            <w:vMerge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</w:p>
        </w:tc>
        <w:tc>
          <w:tcPr>
            <w:tcW w:w="470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Default="00EC0974" w:rsidP="00EC09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2012</w:t>
            </w:r>
          </w:p>
        </w:tc>
        <w:tc>
          <w:tcPr>
            <w:tcW w:w="468" w:type="pct"/>
            <w:shd w:val="clear" w:color="auto" w:fill="FFFFCC"/>
          </w:tcPr>
          <w:p w:rsidR="00EC0974" w:rsidRDefault="006631F7" w:rsidP="00A227F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>
              <w:rPr>
                <w:b/>
                <w:sz w:val="18"/>
              </w:rPr>
              <w:t>2013</w:t>
            </w:r>
          </w:p>
        </w:tc>
        <w:tc>
          <w:tcPr>
            <w:tcW w:w="334" w:type="pct"/>
            <w:shd w:val="clear" w:color="auto" w:fill="FFFFCC"/>
          </w:tcPr>
          <w:p w:rsidR="00EC0974" w:rsidRPr="006F7C04" w:rsidRDefault="00EC0974" w:rsidP="00A227FC">
            <w:pPr>
              <w:jc w:val="center"/>
              <w:rPr>
                <w:b/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402" w:type="pct"/>
            <w:shd w:val="clear" w:color="auto" w:fill="E8DFEF"/>
          </w:tcPr>
          <w:p w:rsidR="00EC0974" w:rsidRPr="00D35614" w:rsidRDefault="006631F7" w:rsidP="00EC09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6631F7" w:rsidP="00EC0974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rok</w:t>
            </w:r>
            <w:r w:rsidR="00EC0974" w:rsidRPr="00D35614">
              <w:rPr>
                <w:b/>
                <w:sz w:val="20"/>
              </w:rPr>
              <w:t xml:space="preserve"> 201</w:t>
            </w:r>
            <w:r w:rsidR="00EC0974">
              <w:rPr>
                <w:b/>
                <w:sz w:val="20"/>
              </w:rPr>
              <w:t>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  <w:tc>
          <w:tcPr>
            <w:tcW w:w="538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597" w:type="pct"/>
            <w:shd w:val="clear" w:color="auto" w:fill="DAF4DD"/>
          </w:tcPr>
          <w:p w:rsidR="00EC0974" w:rsidRDefault="006631F7" w:rsidP="00A227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</w:p>
          <w:p w:rsidR="00EC0974" w:rsidRPr="00AF28D9" w:rsidRDefault="00EC0974" w:rsidP="00EC0974">
            <w:pPr>
              <w:jc w:val="center"/>
              <w:rPr>
                <w:sz w:val="20"/>
              </w:rPr>
            </w:pPr>
            <w:r w:rsidRPr="00D35614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EC0974" w:rsidP="00A227FC">
            <w:pPr>
              <w:jc w:val="center"/>
              <w:rPr>
                <w:sz w:val="20"/>
              </w:rPr>
            </w:pPr>
            <w:r w:rsidRPr="006F7C04">
              <w:rPr>
                <w:b/>
                <w:sz w:val="20"/>
              </w:rPr>
              <w:t>Index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Pr="00121970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45 024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46 167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7 759,5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7 852,3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351 654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360 788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Jihočeský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46 716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48 732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6 724,0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317 781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326 175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102,6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Plzeňský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39 790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39 922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7 339,4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7 333,0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292 945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291 940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Karlovarský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7 382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6 951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6 172,2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6 092,8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46 098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41 849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Ústecký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7 784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7 881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7 091,2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7 066,8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55 914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55 084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Liberecký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10 324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10 677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6 713,8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6 603,9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69 824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70 402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Královéhradecký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29 401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29 221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7 365,6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7 480,9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101,6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217 103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218 777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100,8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Pardubický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33 831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35 815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7 467,2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7 427,8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252 966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261 </w:t>
            </w:r>
            <w:r w:rsidR="00F3419B">
              <w:rPr>
                <w:sz w:val="20"/>
              </w:rPr>
              <w:t>484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Vysočina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63 487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65 207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102,7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7 598,6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7 592,1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482 000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491 455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Jihomoravský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20 405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20 590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7 683,7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7 626,3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157 291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155 270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Olomoucký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25 169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25 211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7 676,9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7 639,9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193 777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192 461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99,3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Zlínský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18 006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18 102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100,5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7 988,5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8 013,3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144 528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144 616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100,1</w:t>
            </w:r>
          </w:p>
        </w:tc>
      </w:tr>
      <w:tr w:rsidR="00EC0974" w:rsidRPr="00AF28D9" w:rsidTr="006631F7">
        <w:tc>
          <w:tcPr>
            <w:tcW w:w="969" w:type="pct"/>
          </w:tcPr>
          <w:p w:rsidR="00EC0974" w:rsidRPr="00AF28D9" w:rsidRDefault="00EC0974" w:rsidP="00A227FC">
            <w:pPr>
              <w:jc w:val="both"/>
              <w:rPr>
                <w:sz w:val="20"/>
              </w:rPr>
            </w:pPr>
            <w:r w:rsidRPr="00AF28D9">
              <w:rPr>
                <w:sz w:val="20"/>
              </w:rPr>
              <w:t>Moravskoslezský</w:t>
            </w:r>
          </w:p>
        </w:tc>
        <w:tc>
          <w:tcPr>
            <w:tcW w:w="470" w:type="pct"/>
            <w:shd w:val="clear" w:color="auto" w:fill="FFFFCC"/>
            <w:vAlign w:val="center"/>
          </w:tcPr>
          <w:p w:rsidR="00EC0974" w:rsidRDefault="00D53E45" w:rsidP="00A227FC">
            <w:pPr>
              <w:jc w:val="right"/>
              <w:rPr>
                <w:sz w:val="18"/>
              </w:rPr>
            </w:pPr>
            <w:r>
              <w:rPr>
                <w:sz w:val="18"/>
              </w:rPr>
              <w:t>19 751</w:t>
            </w:r>
          </w:p>
        </w:tc>
        <w:tc>
          <w:tcPr>
            <w:tcW w:w="468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20 849</w:t>
            </w:r>
          </w:p>
        </w:tc>
        <w:tc>
          <w:tcPr>
            <w:tcW w:w="334" w:type="pct"/>
            <w:shd w:val="clear" w:color="auto" w:fill="FFFFCC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105,6</w:t>
            </w:r>
          </w:p>
        </w:tc>
        <w:tc>
          <w:tcPr>
            <w:tcW w:w="402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7 936,2</w:t>
            </w:r>
          </w:p>
        </w:tc>
        <w:tc>
          <w:tcPr>
            <w:tcW w:w="400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8 059,2</w:t>
            </w:r>
          </w:p>
        </w:tc>
        <w:tc>
          <w:tcPr>
            <w:tcW w:w="334" w:type="pct"/>
            <w:shd w:val="clear" w:color="auto" w:fill="E8DFEF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101,5</w:t>
            </w:r>
          </w:p>
        </w:tc>
        <w:tc>
          <w:tcPr>
            <w:tcW w:w="538" w:type="pct"/>
            <w:shd w:val="clear" w:color="auto" w:fill="DAF4DD"/>
          </w:tcPr>
          <w:p w:rsidR="00EC0974" w:rsidRPr="00AF28D9" w:rsidRDefault="00D53E45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158 801</w:t>
            </w:r>
          </w:p>
        </w:tc>
        <w:tc>
          <w:tcPr>
            <w:tcW w:w="597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164 217</w:t>
            </w:r>
          </w:p>
        </w:tc>
        <w:tc>
          <w:tcPr>
            <w:tcW w:w="489" w:type="pct"/>
            <w:shd w:val="clear" w:color="auto" w:fill="DAF4DD"/>
          </w:tcPr>
          <w:p w:rsidR="00EC0974" w:rsidRPr="00AF28D9" w:rsidRDefault="00123BE9" w:rsidP="00A227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 w:rsidR="00EC0974" w:rsidRPr="00AF28D9" w:rsidTr="00A227FC">
        <w:tc>
          <w:tcPr>
            <w:tcW w:w="969" w:type="pct"/>
            <w:shd w:val="clear" w:color="auto" w:fill="B6DDE8" w:themeFill="accent5" w:themeFillTint="66"/>
          </w:tcPr>
          <w:p w:rsidR="00EC0974" w:rsidRPr="00AF28D9" w:rsidRDefault="00EC0974" w:rsidP="00A227FC">
            <w:pPr>
              <w:jc w:val="both"/>
              <w:rPr>
                <w:b/>
                <w:sz w:val="20"/>
              </w:rPr>
            </w:pPr>
            <w:r w:rsidRPr="00AF28D9">
              <w:rPr>
                <w:b/>
                <w:sz w:val="20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EC0974" w:rsidRDefault="00D53E45" w:rsidP="00A227FC">
            <w:pPr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367 070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375 325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102,2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7 432,6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7 443,4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100,1</w:t>
            </w:r>
          </w:p>
        </w:tc>
        <w:tc>
          <w:tcPr>
            <w:tcW w:w="538" w:type="pct"/>
            <w:shd w:val="clear" w:color="auto" w:fill="B6DDE8" w:themeFill="accent5" w:themeFillTint="66"/>
          </w:tcPr>
          <w:p w:rsidR="00EC0974" w:rsidRPr="00AF28D9" w:rsidRDefault="00D53E45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2 740 681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2 774 520</w:t>
            </w:r>
          </w:p>
        </w:tc>
        <w:tc>
          <w:tcPr>
            <w:tcW w:w="489" w:type="pct"/>
            <w:shd w:val="clear" w:color="auto" w:fill="B6DDE8" w:themeFill="accent5" w:themeFillTint="66"/>
          </w:tcPr>
          <w:p w:rsidR="00EC0974" w:rsidRPr="00AF28D9" w:rsidRDefault="00123BE9" w:rsidP="00A227F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101,2</w:t>
            </w:r>
          </w:p>
        </w:tc>
      </w:tr>
    </w:tbl>
    <w:p w:rsidR="00EC0974" w:rsidRDefault="00EC0974" w:rsidP="00EC0974">
      <w:pPr>
        <w:jc w:val="both"/>
        <w:rPr>
          <w:i/>
          <w:sz w:val="18"/>
        </w:rPr>
      </w:pPr>
      <w:r>
        <w:rPr>
          <w:i/>
          <w:sz w:val="18"/>
        </w:rPr>
        <w:t>Pramen: ČSÚ - Výsledky chovu skotu, údaje jsou zaokrouhleny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626 039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229 293 171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635 469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211 152 013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2E5775" w:rsidRPr="00881E10" w:rsidTr="002E5775">
        <w:trPr>
          <w:trHeight w:val="256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738 448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236 476 520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2E5775" w:rsidRPr="00881E10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659 521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230 811 203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713 301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230 037 021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682 143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243 040 708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652 883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233 089 223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227 585 134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750 940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228 336 074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-2,1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-2,0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599 152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234 899 002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235 944 177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786 331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236 730 508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633 713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230 683 201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230 005 135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794 803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230 799 938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0,1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611 685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217 563 833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220 935 466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771 502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221 706 968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1,9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668 488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221 703 631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221 916 445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834 2</w:t>
            </w:r>
            <w:r w:rsidR="00330A12">
              <w:rPr>
                <w:rFonts w:ascii="Calibri" w:hAnsi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222 750 6</w:t>
            </w:r>
            <w:r w:rsidR="00330A12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0,5</w:t>
            </w:r>
          </w:p>
        </w:tc>
      </w:tr>
      <w:tr w:rsidR="002E5775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2E5775" w:rsidRPr="002E5775" w:rsidRDefault="002E577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666 983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2E577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213 330 667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330A12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215 341 181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2E5775" w:rsidRPr="002E5775" w:rsidRDefault="00330A12" w:rsidP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841 409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216 182 590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2E5775" w:rsidRPr="002E5775" w:rsidRDefault="00330A12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1,3</w:t>
            </w:r>
          </w:p>
        </w:tc>
      </w:tr>
      <w:tr w:rsidR="001E02A3" w:rsidRPr="00B85074" w:rsidTr="002E5775">
        <w:trPr>
          <w:trHeight w:val="281"/>
        </w:trPr>
        <w:tc>
          <w:tcPr>
            <w:tcW w:w="1265" w:type="dxa"/>
            <w:shd w:val="clear" w:color="auto" w:fill="auto"/>
            <w:vAlign w:val="bottom"/>
          </w:tcPr>
          <w:p w:rsidR="001E02A3" w:rsidRPr="002E5775" w:rsidRDefault="001E02A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580 058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223 342 625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227 743 013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794 645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228 537 658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37,0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color w:val="000000"/>
                <w:sz w:val="16"/>
                <w:szCs w:val="16"/>
              </w:rPr>
              <w:t>2,3</w:t>
            </w:r>
          </w:p>
        </w:tc>
      </w:tr>
      <w:tr w:rsidR="001E02A3" w:rsidRPr="00881E10" w:rsidTr="002E5775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bottom"/>
          </w:tcPr>
          <w:p w:rsidR="001E02A3" w:rsidRPr="002E5775" w:rsidRDefault="001E02A3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7 522 664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1E02A3" w:rsidRPr="002E5775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2 720 049 156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2 724 663 432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9 081 507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2 733 744 939</w:t>
            </w: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1E02A3" w:rsidRPr="001E02A3" w:rsidRDefault="001E02A3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1E02A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0,5</w:t>
            </w: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6B1E0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Pozn.: </w:t>
      </w:r>
      <w:r w:rsidR="003153D5">
        <w:rPr>
          <w:sz w:val="16"/>
          <w:szCs w:val="16"/>
        </w:rPr>
        <w:t xml:space="preserve">V kvótovém roce 2012/2013 </w:t>
      </w:r>
      <w:r w:rsidR="00330A12">
        <w:rPr>
          <w:sz w:val="16"/>
          <w:szCs w:val="16"/>
        </w:rPr>
        <w:t xml:space="preserve">byla národní kvóta pro dodávky splněna na 94,23 %, kvóta pro přímý prodej byla splněna na 34,97 %. </w:t>
      </w:r>
      <w:r w:rsidR="00451794">
        <w:rPr>
          <w:sz w:val="16"/>
          <w:szCs w:val="16"/>
        </w:rPr>
        <w:t>Dodávková kvóta je za 9 měsíců kvótového roku 2013/2014 plněna na 70,59 %, kvóta přímého prodeje na 22,67 %.</w:t>
      </w: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1F4D0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1F4D0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101A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7D23B6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EE63AD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464C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FD6C2B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330A12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1F4D0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A21B91" w:rsidRDefault="00A21B91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F15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150FA">
              <w:rPr>
                <w:b/>
                <w:sz w:val="20"/>
              </w:rPr>
              <w:t>prosinec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F150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150FA">
              <w:rPr>
                <w:b/>
                <w:sz w:val="20"/>
              </w:rPr>
              <w:t>prosinec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45657A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8360F1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2 381 826,00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2 319 502,00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-62 324,00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97,4</w:t>
            </w:r>
          </w:p>
        </w:tc>
      </w:tr>
      <w:tr w:rsidR="008360F1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174720" w:rsidRDefault="008360F1" w:rsidP="00C07B3A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z toho:  v I. a vyšší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174720" w:rsidRDefault="008360F1" w:rsidP="00C07B3A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2 319 312,00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2 260 616,00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-58 696,00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97,5</w:t>
            </w:r>
          </w:p>
        </w:tc>
      </w:tr>
      <w:tr w:rsidR="008360F1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264 863,40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152 316,50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-112 546,90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57,5</w:t>
            </w:r>
          </w:p>
        </w:tc>
      </w:tr>
      <w:tr w:rsidR="008360F1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8360F1" w:rsidRDefault="008360F1" w:rsidP="00DC79AB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10 628,00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7 140,00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-3 488,00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67,2</w:t>
            </w:r>
          </w:p>
        </w:tc>
      </w:tr>
      <w:tr w:rsidR="008360F1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8360F1" w:rsidRPr="00B0180D" w:rsidRDefault="008360F1" w:rsidP="00DC79AB">
            <w:pPr>
              <w:rPr>
                <w:b/>
                <w:sz w:val="20"/>
              </w:rPr>
            </w:pPr>
            <w:r w:rsidRPr="00B0180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DC7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2 127 590,60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2 174 325,50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46 734,90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102,2</w:t>
            </w:r>
          </w:p>
        </w:tc>
      </w:tr>
      <w:tr w:rsidR="008360F1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100,8</w:t>
            </w:r>
          </w:p>
        </w:tc>
      </w:tr>
      <w:tr w:rsidR="008360F1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8360F1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 w:rsidR="00BE7354"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7,67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110,8</w:t>
            </w:r>
          </w:p>
        </w:tc>
      </w:tr>
      <w:tr w:rsidR="008360F1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C07B3A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8,53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110,8</w:t>
            </w:r>
          </w:p>
        </w:tc>
      </w:tr>
      <w:tr w:rsidR="00DC79AB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DC79AB" w:rsidRPr="00F017D7" w:rsidRDefault="00DC79AB" w:rsidP="00DC79AB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8360F1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F017D7" w:rsidRDefault="008360F1" w:rsidP="000A6357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F017D7" w:rsidRDefault="008360F1" w:rsidP="000A6357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601 609,90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631 819,30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30 209,40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</w:t>
            </w:r>
          </w:p>
        </w:tc>
      </w:tr>
      <w:tr w:rsidR="008360F1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F017D7" w:rsidRDefault="008360F1" w:rsidP="000A6357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8360F1" w:rsidRPr="00F017D7" w:rsidRDefault="008360F1" w:rsidP="000A635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sz w:val="20"/>
              </w:rPr>
            </w:pPr>
            <w:r>
              <w:rPr>
                <w:sz w:val="20"/>
              </w:rPr>
              <w:t>93 215,50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sz w:val="20"/>
              </w:rPr>
            </w:pPr>
            <w:r>
              <w:rPr>
                <w:sz w:val="20"/>
              </w:rPr>
              <w:t>129 483,40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sz w:val="20"/>
              </w:rPr>
            </w:pPr>
            <w:r>
              <w:rPr>
                <w:sz w:val="20"/>
              </w:rPr>
              <w:t>36 267,90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sz w:val="20"/>
              </w:rPr>
            </w:pPr>
            <w:r>
              <w:rPr>
                <w:sz w:val="20"/>
              </w:rPr>
              <w:t>138,9</w:t>
            </w:r>
          </w:p>
        </w:tc>
      </w:tr>
      <w:tr w:rsidR="008360F1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8360F1" w:rsidRPr="00F017D7" w:rsidRDefault="008360F1" w:rsidP="000A6357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8360F1" w:rsidRPr="00F017D7" w:rsidRDefault="008360F1" w:rsidP="000A6357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506 430,40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500 068,20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-6 362,20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98,7</w:t>
            </w:r>
          </w:p>
        </w:tc>
      </w:tr>
      <w:tr w:rsidR="008360F1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6822A0" w:rsidRDefault="008360F1" w:rsidP="000A6357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8360F1" w:rsidRPr="006822A0" w:rsidRDefault="008360F1" w:rsidP="000A6357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1 964,00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2 267,70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303,70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115,5</w:t>
            </w:r>
          </w:p>
        </w:tc>
      </w:tr>
      <w:tr w:rsidR="008360F1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46 547,90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49 881,40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3 333,50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107,2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131 392,90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127 476,30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-3 916,60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97,0</w:t>
            </w:r>
          </w:p>
        </w:tc>
      </w:tr>
      <w:tr w:rsidR="008360F1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B0180D" w:rsidRDefault="008360F1" w:rsidP="000A6357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Kysané výrobky ostatní celkem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48 245,60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49 669,30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1 423,70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103,0</w:t>
            </w:r>
          </w:p>
        </w:tc>
      </w:tr>
      <w:tr w:rsidR="008360F1" w:rsidRPr="00CF7A31" w:rsidTr="000C1EE2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Máslo </w:t>
            </w:r>
            <w:r>
              <w:rPr>
                <w:b/>
                <w:sz w:val="20"/>
              </w:rPr>
              <w:t xml:space="preserve">a mléčné tuky </w:t>
            </w:r>
            <w:r w:rsidRPr="00CF7A31">
              <w:rPr>
                <w:b/>
                <w:sz w:val="20"/>
              </w:rPr>
              <w:t>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38 867,00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38 031,00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-836,00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97,8</w:t>
            </w:r>
          </w:p>
        </w:tc>
      </w:tr>
      <w:tr w:rsidR="008360F1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B0180D" w:rsidRDefault="008360F1" w:rsidP="000A6357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  <w:shd w:val="clear" w:color="auto" w:fill="auto"/>
          </w:tcPr>
          <w:p w:rsidR="008360F1" w:rsidRPr="00017D30" w:rsidRDefault="008360F1" w:rsidP="000A6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21 122,70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19 674,10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-1 448,60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93,1</w:t>
            </w:r>
          </w:p>
        </w:tc>
      </w:tr>
      <w:tr w:rsidR="008360F1" w:rsidRPr="00CF7A31" w:rsidTr="008F5ACE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B0180D" w:rsidRDefault="008360F1" w:rsidP="007A66DE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8360F1" w:rsidRPr="00017D30" w:rsidRDefault="008360F1" w:rsidP="00DC79AB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 w:rsidP="0060589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 </w:t>
            </w:r>
            <w:r w:rsidR="00605891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94,00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6 853,30</w:t>
            </w:r>
          </w:p>
        </w:tc>
        <w:tc>
          <w:tcPr>
            <w:tcW w:w="1413" w:type="dxa"/>
            <w:shd w:val="clear" w:color="auto" w:fill="auto"/>
          </w:tcPr>
          <w:p w:rsidR="008360F1" w:rsidRDefault="0060589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140,70</w:t>
            </w:r>
          </w:p>
        </w:tc>
        <w:tc>
          <w:tcPr>
            <w:tcW w:w="1537" w:type="dxa"/>
            <w:shd w:val="clear" w:color="auto" w:fill="auto"/>
          </w:tcPr>
          <w:p w:rsidR="008360F1" w:rsidRDefault="0060589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98,0</w:t>
            </w:r>
          </w:p>
        </w:tc>
      </w:tr>
      <w:tr w:rsidR="008360F1" w:rsidRPr="00CF7A31" w:rsidTr="000C1EE2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30 506,20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32 970,30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2 464,10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108,1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95 742,70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101 794,00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6 051,30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106,3</w:t>
            </w:r>
          </w:p>
        </w:tc>
      </w:tr>
      <w:tr w:rsidR="008360F1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CF7A31" w:rsidRDefault="008360F1" w:rsidP="000A6357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8360F1" w:rsidRPr="00CF7A31" w:rsidRDefault="008360F1" w:rsidP="000A635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80 732,10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84 755,80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4 023,70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</w:t>
            </w:r>
          </w:p>
        </w:tc>
      </w:tr>
      <w:tr w:rsidR="008360F1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8360F1" w:rsidRPr="00CF7A31" w:rsidRDefault="008360F1" w:rsidP="000A6357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8360F1" w:rsidRPr="00CF7A31" w:rsidRDefault="008360F1" w:rsidP="000A635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15 010,60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17 038,20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2 027,60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113,5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11 605,10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11 432,60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-172,50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98,5</w:t>
            </w:r>
          </w:p>
        </w:tc>
      </w:tr>
      <w:tr w:rsidR="008360F1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8360F1" w:rsidRPr="004C5C07" w:rsidRDefault="008360F1" w:rsidP="000A6357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Tvarohové dezerty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4 072,50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4 466,70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394,20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109,7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4C5C07" w:rsidRDefault="008360F1" w:rsidP="000A6357">
            <w:pPr>
              <w:rPr>
                <w:b/>
                <w:sz w:val="20"/>
                <w:vertAlign w:val="superscript"/>
              </w:rPr>
            </w:pPr>
            <w:r w:rsidRPr="00CF7A31">
              <w:rPr>
                <w:b/>
                <w:sz w:val="20"/>
              </w:rPr>
              <w:t>Mléčné dezerty (pudinky apod.)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9 946,90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9 802,70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-144,20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98,6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CF7A31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29 986,50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31 517,30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1 530,80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105,1</w:t>
            </w:r>
          </w:p>
        </w:tc>
      </w:tr>
      <w:tr w:rsidR="008360F1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8360F1" w:rsidRPr="00CF7A31" w:rsidRDefault="008360F1" w:rsidP="000A6357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8360F1" w:rsidRPr="00CF7A31" w:rsidRDefault="008360F1" w:rsidP="000A635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16 884,20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18 056,70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1 172,50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106,9</w:t>
            </w:r>
          </w:p>
        </w:tc>
      </w:tr>
      <w:tr w:rsidR="008360F1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8360F1" w:rsidRPr="00CF7A31" w:rsidRDefault="008360F1" w:rsidP="000A6357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8360F1" w:rsidRPr="00CF7A31" w:rsidRDefault="008360F1" w:rsidP="000A6357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13 102,30</w:t>
            </w:r>
          </w:p>
        </w:tc>
        <w:tc>
          <w:tcPr>
            <w:tcW w:w="1696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13 460,60</w:t>
            </w:r>
          </w:p>
        </w:tc>
        <w:tc>
          <w:tcPr>
            <w:tcW w:w="1413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358,30</w:t>
            </w:r>
          </w:p>
        </w:tc>
        <w:tc>
          <w:tcPr>
            <w:tcW w:w="1537" w:type="dxa"/>
            <w:shd w:val="clear" w:color="auto" w:fill="auto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102,7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B0180D" w:rsidRDefault="008360F1" w:rsidP="000A6357">
            <w:pPr>
              <w:rPr>
                <w:b/>
                <w:sz w:val="20"/>
                <w:vertAlign w:val="superscript"/>
              </w:rPr>
            </w:pPr>
            <w:r w:rsidRPr="003F4FB3">
              <w:rPr>
                <w:b/>
                <w:sz w:val="20"/>
              </w:rPr>
              <w:t>Kondenzované mléko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3F4FB3" w:rsidRDefault="008360F1" w:rsidP="000A6357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15 267,60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11 179,50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-4 088,10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73,2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3F4FB3" w:rsidRDefault="008360F1" w:rsidP="000A63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3F4FB3" w:rsidRDefault="008360F1" w:rsidP="000A635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33 342,90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30 947,90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-2 395,00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92,8</w:t>
            </w:r>
          </w:p>
        </w:tc>
      </w:tr>
      <w:tr w:rsidR="008360F1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8360F1" w:rsidRPr="003F4FB3" w:rsidRDefault="008360F1" w:rsidP="000A63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8360F1" w:rsidRPr="003F4FB3" w:rsidRDefault="008360F1" w:rsidP="000A6357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35 768,20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39 975,40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4 207,20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8360F1" w:rsidRDefault="008360F1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111,8</w:t>
            </w:r>
          </w:p>
        </w:tc>
      </w:tr>
    </w:tbl>
    <w:p w:rsidR="009574AB" w:rsidRDefault="0086576E" w:rsidP="000C1EE2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</w:t>
      </w:r>
      <w:proofErr w:type="spellStart"/>
      <w:r w:rsidR="009574AB" w:rsidRPr="00972FE2">
        <w:rPr>
          <w:i/>
          <w:sz w:val="18"/>
          <w:szCs w:val="18"/>
        </w:rPr>
        <w:t>MZe</w:t>
      </w:r>
      <w:proofErr w:type="spellEnd"/>
      <w:r w:rsidR="009574AB" w:rsidRPr="00972FE2">
        <w:rPr>
          <w:i/>
          <w:sz w:val="18"/>
          <w:szCs w:val="18"/>
        </w:rPr>
        <w:t xml:space="preserve"> 6-12)</w:t>
      </w:r>
      <w:r w:rsidR="007D23B6">
        <w:rPr>
          <w:i/>
          <w:sz w:val="18"/>
          <w:szCs w:val="18"/>
        </w:rPr>
        <w:t xml:space="preserve">, </w:t>
      </w:r>
    </w:p>
    <w:p w:rsidR="000A68F7" w:rsidRDefault="000A68F7" w:rsidP="000C1EE2">
      <w:pPr>
        <w:ind w:left="-142" w:firstLine="142"/>
        <w:rPr>
          <w:i/>
          <w:sz w:val="18"/>
          <w:szCs w:val="18"/>
        </w:rPr>
      </w:pPr>
      <w:r w:rsidRPr="000A68F7">
        <w:rPr>
          <w:i/>
          <w:noProof/>
          <w:sz w:val="18"/>
          <w:szCs w:val="18"/>
        </w:rPr>
        <w:drawing>
          <wp:inline distT="0" distB="0" distL="0" distR="0">
            <wp:extent cx="6735725" cy="2861953"/>
            <wp:effectExtent l="19050" t="0" r="27025" b="0"/>
            <wp:docPr id="6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629E" w:rsidRDefault="0030629E" w:rsidP="000C1EE2">
      <w:pPr>
        <w:ind w:left="-142" w:firstLine="142"/>
        <w:rPr>
          <w:i/>
          <w:sz w:val="18"/>
          <w:szCs w:val="18"/>
        </w:rPr>
      </w:pPr>
    </w:p>
    <w:p w:rsidR="003169B3" w:rsidRDefault="003169B3" w:rsidP="000C1EE2">
      <w:pPr>
        <w:ind w:left="-142" w:firstLine="142"/>
        <w:rPr>
          <w:i/>
          <w:sz w:val="18"/>
          <w:szCs w:val="18"/>
        </w:rPr>
      </w:pPr>
    </w:p>
    <w:p w:rsidR="006D3EA9" w:rsidRDefault="006D3EA9" w:rsidP="000C1EE2">
      <w:pPr>
        <w:ind w:left="-142" w:firstLine="142"/>
        <w:rPr>
          <w:i/>
          <w:noProof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13315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0C1EE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EE63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464C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3169B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BA6BC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5F214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5F2144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992"/>
        <w:gridCol w:w="992"/>
        <w:gridCol w:w="2268"/>
        <w:gridCol w:w="2610"/>
      </w:tblGrid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F150FA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F150FA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F150FA" w:rsidP="00F150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Prosinec</w:t>
            </w:r>
            <w:r w:rsidR="00FE2992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2</w:t>
            </w:r>
            <w:r w:rsidR="003A0CBB" w:rsidRPr="00814383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prosinec</w:t>
            </w:r>
            <w:r w:rsidR="00884A70" w:rsidRPr="00814383">
              <w:rPr>
                <w:b/>
                <w:sz w:val="16"/>
                <w:szCs w:val="16"/>
              </w:rPr>
              <w:t xml:space="preserve"> </w:t>
            </w:r>
            <w:r w:rsidR="003A0CBB" w:rsidRPr="00814383">
              <w:rPr>
                <w:b/>
                <w:sz w:val="16"/>
                <w:szCs w:val="16"/>
              </w:rPr>
              <w:t>201</w:t>
            </w:r>
            <w:r w:rsidR="003E661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10" w:type="dxa"/>
            <w:shd w:val="clear" w:color="auto" w:fill="DAEEF3" w:themeFill="accent5" w:themeFillTint="33"/>
          </w:tcPr>
          <w:p w:rsidR="003A0CBB" w:rsidRPr="00814383" w:rsidRDefault="003A0CBB" w:rsidP="003A0CBB">
            <w:pPr>
              <w:jc w:val="center"/>
              <w:rPr>
                <w:b/>
                <w:sz w:val="16"/>
                <w:szCs w:val="16"/>
              </w:rPr>
            </w:pPr>
            <w:r w:rsidRPr="00814383">
              <w:rPr>
                <w:b/>
                <w:sz w:val="16"/>
                <w:szCs w:val="16"/>
              </w:rPr>
              <w:t>Index</w:t>
            </w:r>
          </w:p>
          <w:p w:rsidR="003A0CBB" w:rsidRPr="00814383" w:rsidRDefault="003E6616" w:rsidP="00F150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Leden </w:t>
            </w:r>
            <w:r w:rsidR="00884A70" w:rsidRPr="00814383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3</w:t>
            </w:r>
            <w:r w:rsidR="00884A70" w:rsidRPr="00814383">
              <w:rPr>
                <w:b/>
                <w:sz w:val="16"/>
                <w:szCs w:val="16"/>
              </w:rPr>
              <w:t>/</w:t>
            </w:r>
            <w:r w:rsidR="00F150FA">
              <w:rPr>
                <w:b/>
                <w:sz w:val="16"/>
                <w:szCs w:val="16"/>
              </w:rPr>
              <w:t>prosinec</w:t>
            </w:r>
            <w:r w:rsidR="003A0CBB" w:rsidRPr="00814383">
              <w:rPr>
                <w:b/>
                <w:sz w:val="16"/>
                <w:szCs w:val="16"/>
              </w:rPr>
              <w:t xml:space="preserve"> 2013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E266D9" w:rsidRPr="00191111" w:rsidRDefault="00E266D9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7,80</w:t>
            </w:r>
          </w:p>
        </w:tc>
        <w:tc>
          <w:tcPr>
            <w:tcW w:w="992" w:type="dxa"/>
          </w:tcPr>
          <w:p w:rsidR="00E266D9" w:rsidRPr="00191111" w:rsidRDefault="00E266D9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E266D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9,49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121,7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119,7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mléko polotučné </w:t>
            </w:r>
            <w:proofErr w:type="spellStart"/>
            <w:r>
              <w:rPr>
                <w:b/>
                <w:sz w:val="18"/>
                <w:szCs w:val="18"/>
              </w:rPr>
              <w:t>paster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C833F1" w:rsidRPr="00191111" w:rsidRDefault="00E266D9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12,32</w:t>
            </w:r>
          </w:p>
        </w:tc>
        <w:tc>
          <w:tcPr>
            <w:tcW w:w="992" w:type="dxa"/>
          </w:tcPr>
          <w:p w:rsidR="00C833F1" w:rsidRPr="00191111" w:rsidRDefault="00E266D9" w:rsidP="00E26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E266D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12,94</w:t>
            </w:r>
          </w:p>
        </w:tc>
        <w:tc>
          <w:tcPr>
            <w:tcW w:w="2268" w:type="dxa"/>
            <w:shd w:val="clear" w:color="auto" w:fill="auto"/>
          </w:tcPr>
          <w:p w:rsidR="00C833F1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105,0</w:t>
            </w:r>
          </w:p>
        </w:tc>
        <w:tc>
          <w:tcPr>
            <w:tcW w:w="2610" w:type="dxa"/>
            <w:shd w:val="clear" w:color="auto" w:fill="auto"/>
          </w:tcPr>
          <w:p w:rsidR="00C833F1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103,0</w:t>
            </w:r>
          </w:p>
        </w:tc>
      </w:tr>
      <w:tr w:rsidR="003A0CBB" w:rsidTr="003E6616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E266D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10,64</w:t>
            </w:r>
          </w:p>
        </w:tc>
        <w:tc>
          <w:tcPr>
            <w:tcW w:w="992" w:type="dxa"/>
          </w:tcPr>
          <w:p w:rsidR="00C833F1" w:rsidRPr="00191111" w:rsidRDefault="00E266D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E266D9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12,49</w:t>
            </w:r>
          </w:p>
        </w:tc>
        <w:tc>
          <w:tcPr>
            <w:tcW w:w="2268" w:type="dxa"/>
            <w:shd w:val="clear" w:color="auto" w:fill="auto"/>
          </w:tcPr>
          <w:p w:rsidR="003A0CBB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117,4</w:t>
            </w:r>
          </w:p>
        </w:tc>
        <w:tc>
          <w:tcPr>
            <w:tcW w:w="2610" w:type="dxa"/>
            <w:shd w:val="clear" w:color="auto" w:fill="auto"/>
          </w:tcPr>
          <w:p w:rsidR="003A0CBB" w:rsidRPr="00191111" w:rsidRDefault="00E266D9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113,9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ayout w:type="fixed"/>
        <w:tblLook w:val="04A0"/>
      </w:tblPr>
      <w:tblGrid>
        <w:gridCol w:w="2943"/>
        <w:gridCol w:w="993"/>
        <w:gridCol w:w="850"/>
        <w:gridCol w:w="992"/>
        <w:gridCol w:w="2552"/>
        <w:gridCol w:w="2468"/>
      </w:tblGrid>
      <w:tr w:rsidR="0019111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F150F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F150FA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F150FA" w:rsidP="00F150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Prosinec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2</w:t>
            </w:r>
            <w:r w:rsidR="00C833F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prosinec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 w:rsidR="003E661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3E6616" w:rsidP="00F150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  <w:r w:rsidR="00C833F1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3/</w:t>
            </w:r>
            <w:r w:rsidR="00F150FA">
              <w:rPr>
                <w:b/>
                <w:sz w:val="18"/>
                <w:szCs w:val="18"/>
              </w:rPr>
              <w:t>prosinec</w:t>
            </w:r>
            <w:r w:rsidR="00261AA9">
              <w:rPr>
                <w:b/>
                <w:sz w:val="18"/>
                <w:szCs w:val="18"/>
              </w:rPr>
              <w:t xml:space="preserve"> </w:t>
            </w:r>
            <w:r w:rsidR="00C833F1">
              <w:rPr>
                <w:b/>
                <w:sz w:val="18"/>
                <w:szCs w:val="18"/>
              </w:rPr>
              <w:t>2013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E266D9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18,32</w:t>
            </w:r>
          </w:p>
        </w:tc>
        <w:tc>
          <w:tcPr>
            <w:tcW w:w="850" w:type="dxa"/>
          </w:tcPr>
          <w:p w:rsidR="00243F2B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20,49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111,8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106,2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E266D9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16,95</w:t>
            </w:r>
          </w:p>
        </w:tc>
        <w:tc>
          <w:tcPr>
            <w:tcW w:w="850" w:type="dxa"/>
          </w:tcPr>
          <w:p w:rsidR="00243F2B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E266D9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19,77</w:t>
            </w:r>
          </w:p>
        </w:tc>
        <w:tc>
          <w:tcPr>
            <w:tcW w:w="2552" w:type="dxa"/>
            <w:shd w:val="clear" w:color="auto" w:fill="auto"/>
          </w:tcPr>
          <w:p w:rsidR="00243F2B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116,6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114,0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142,75</w:t>
            </w:r>
          </w:p>
        </w:tc>
        <w:tc>
          <w:tcPr>
            <w:tcW w:w="850" w:type="dxa"/>
          </w:tcPr>
          <w:p w:rsidR="00C833F1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E266D9" w:rsidP="004D3B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164,34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115,1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112,4</w:t>
            </w:r>
          </w:p>
        </w:tc>
      </w:tr>
      <w:tr w:rsidR="00C833F1" w:rsidTr="001B520F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130,57</w:t>
            </w:r>
          </w:p>
        </w:tc>
        <w:tc>
          <w:tcPr>
            <w:tcW w:w="850" w:type="dxa"/>
          </w:tcPr>
          <w:p w:rsidR="00C833F1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E266D9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164,34</w:t>
            </w:r>
          </w:p>
        </w:tc>
        <w:tc>
          <w:tcPr>
            <w:tcW w:w="2552" w:type="dxa"/>
            <w:shd w:val="clear" w:color="auto" w:fill="auto"/>
          </w:tcPr>
          <w:p w:rsidR="00C833F1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125,9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E266D9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18"/>
                <w:szCs w:val="18"/>
              </w:rPr>
              <w:t>126,5</w:t>
            </w:r>
            <w:r w:rsidR="001A71E3">
              <w:rPr>
                <w:b/>
                <w:color w:val="17365D" w:themeColor="text2" w:themeShade="BF"/>
                <w:sz w:val="18"/>
                <w:szCs w:val="18"/>
              </w:rPr>
              <w:t>-</w:t>
            </w:r>
          </w:p>
        </w:tc>
      </w:tr>
    </w:tbl>
    <w:p w:rsidR="00C833F1" w:rsidRDefault="00C833F1" w:rsidP="00C833F1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6C6C3B" w:rsidRDefault="000A68F7" w:rsidP="00C833F1">
      <w:pPr>
        <w:rPr>
          <w:i/>
          <w:sz w:val="18"/>
          <w:szCs w:val="18"/>
        </w:rPr>
      </w:pPr>
      <w:r w:rsidRPr="000A68F7">
        <w:rPr>
          <w:i/>
          <w:noProof/>
          <w:sz w:val="18"/>
          <w:szCs w:val="18"/>
        </w:rPr>
        <w:drawing>
          <wp:inline distT="0" distB="0" distL="0" distR="0">
            <wp:extent cx="6782146" cy="4168239"/>
            <wp:effectExtent l="19050" t="0" r="18704" b="3711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1B9F" w:rsidRDefault="00E61B9F" w:rsidP="00C833F1">
      <w:pPr>
        <w:rPr>
          <w:b/>
        </w:rPr>
      </w:pPr>
    </w:p>
    <w:p w:rsidR="00E61B9F" w:rsidRDefault="00E61B9F" w:rsidP="00C833F1">
      <w:pPr>
        <w:rPr>
          <w:b/>
        </w:rPr>
      </w:pPr>
    </w:p>
    <w:p w:rsidR="004F4325" w:rsidRDefault="004F4325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5425 - 5925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3900 - 4500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4875 - 5200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6300 - 7100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1250 - 1500</w:t>
            </w:r>
          </w:p>
        </w:tc>
      </w:tr>
      <w:tr w:rsidR="001B4C95" w:rsidTr="00CB679D">
        <w:trPr>
          <w:trHeight w:val="243"/>
        </w:trPr>
        <w:tc>
          <w:tcPr>
            <w:tcW w:w="1794" w:type="dxa"/>
          </w:tcPr>
          <w:p w:rsidR="001B4C95" w:rsidRDefault="001B4C95" w:rsidP="00273A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45/2013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5300 - 5750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4000 - 4500</w:t>
            </w:r>
          </w:p>
        </w:tc>
        <w:tc>
          <w:tcPr>
            <w:tcW w:w="1794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4850 - 5075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6300 - 6950</w:t>
            </w:r>
          </w:p>
        </w:tc>
        <w:tc>
          <w:tcPr>
            <w:tcW w:w="1795" w:type="dxa"/>
          </w:tcPr>
          <w:p w:rsidR="001B4C95" w:rsidRDefault="001B4C95" w:rsidP="0027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1225 - 1475</w:t>
            </w:r>
          </w:p>
        </w:tc>
      </w:tr>
      <w:tr w:rsidR="00E408B4" w:rsidTr="00CB679D">
        <w:trPr>
          <w:trHeight w:val="243"/>
        </w:trPr>
        <w:tc>
          <w:tcPr>
            <w:tcW w:w="1794" w:type="dxa"/>
          </w:tcPr>
          <w:p w:rsidR="00E408B4" w:rsidRDefault="00E408B4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51/2013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5425 - 5850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4225 - 4700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5000 - 5225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6700 - 6775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1350 - 1500</w:t>
            </w:r>
          </w:p>
        </w:tc>
      </w:tr>
      <w:tr w:rsidR="00E408B4" w:rsidTr="00CB679D">
        <w:trPr>
          <w:trHeight w:val="243"/>
        </w:trPr>
        <w:tc>
          <w:tcPr>
            <w:tcW w:w="1794" w:type="dxa"/>
          </w:tcPr>
          <w:p w:rsidR="00E408B4" w:rsidRDefault="00E408B4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1/2014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5450 - 5850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4375 - 4700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5000 - 5250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6750 - 6900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E408B4" w:rsidTr="00CB679D">
        <w:trPr>
          <w:trHeight w:val="243"/>
        </w:trPr>
        <w:tc>
          <w:tcPr>
            <w:tcW w:w="1794" w:type="dxa"/>
          </w:tcPr>
          <w:p w:rsidR="00E408B4" w:rsidRDefault="00E408B4" w:rsidP="00E40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3/2014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5175 - 5825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4350 - 4750</w:t>
            </w:r>
          </w:p>
        </w:tc>
        <w:tc>
          <w:tcPr>
            <w:tcW w:w="1794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5100 - 5250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6675 - 6700</w:t>
            </w:r>
          </w:p>
        </w:tc>
        <w:tc>
          <w:tcPr>
            <w:tcW w:w="1795" w:type="dxa"/>
          </w:tcPr>
          <w:p w:rsidR="00E408B4" w:rsidRDefault="00E408B4" w:rsidP="00E40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1375 - 1500</w:t>
            </w:r>
          </w:p>
        </w:tc>
      </w:tr>
      <w:tr w:rsidR="00E408B4" w:rsidTr="00CB679D">
        <w:trPr>
          <w:trHeight w:val="243"/>
        </w:trPr>
        <w:tc>
          <w:tcPr>
            <w:tcW w:w="1794" w:type="dxa"/>
          </w:tcPr>
          <w:p w:rsidR="00E408B4" w:rsidRDefault="00E408B4" w:rsidP="00B7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5/2014</w:t>
            </w:r>
          </w:p>
        </w:tc>
        <w:tc>
          <w:tcPr>
            <w:tcW w:w="1794" w:type="dxa"/>
          </w:tcPr>
          <w:p w:rsidR="00E408B4" w:rsidRDefault="00E408B4" w:rsidP="00612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4975 - 5525</w:t>
            </w:r>
          </w:p>
        </w:tc>
        <w:tc>
          <w:tcPr>
            <w:tcW w:w="1794" w:type="dxa"/>
          </w:tcPr>
          <w:p w:rsidR="00E408B4" w:rsidRDefault="00E408B4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4400 - 4825</w:t>
            </w:r>
          </w:p>
        </w:tc>
        <w:tc>
          <w:tcPr>
            <w:tcW w:w="1794" w:type="dxa"/>
          </w:tcPr>
          <w:p w:rsidR="00E408B4" w:rsidRDefault="00E408B4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5075 - 5300</w:t>
            </w:r>
          </w:p>
        </w:tc>
        <w:tc>
          <w:tcPr>
            <w:tcW w:w="1795" w:type="dxa"/>
          </w:tcPr>
          <w:p w:rsidR="00E408B4" w:rsidRDefault="00E408B4" w:rsidP="00A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6600 - 6675</w:t>
            </w:r>
          </w:p>
        </w:tc>
        <w:tc>
          <w:tcPr>
            <w:tcW w:w="1795" w:type="dxa"/>
          </w:tcPr>
          <w:p w:rsidR="00E408B4" w:rsidRDefault="00E408B4" w:rsidP="009F7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1350 - 1475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C31120" w:rsidRPr="007A1D7E" w:rsidRDefault="00C31120" w:rsidP="00C31120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C31120" w:rsidRPr="00A74203" w:rsidTr="0066260B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C31120" w:rsidRPr="00A74203" w:rsidRDefault="00C31120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 w:val="restart"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C31120" w:rsidRDefault="00725E92" w:rsidP="00F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4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C31120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365,38</w:t>
            </w:r>
          </w:p>
        </w:tc>
        <w:tc>
          <w:tcPr>
            <w:tcW w:w="1559" w:type="dxa"/>
          </w:tcPr>
          <w:p w:rsidR="00C31120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243,65</w:t>
            </w:r>
          </w:p>
        </w:tc>
        <w:tc>
          <w:tcPr>
            <w:tcW w:w="1559" w:type="dxa"/>
          </w:tcPr>
          <w:p w:rsidR="00C31120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286,67</w:t>
            </w:r>
          </w:p>
        </w:tc>
        <w:tc>
          <w:tcPr>
            <w:tcW w:w="1276" w:type="dxa"/>
          </w:tcPr>
          <w:p w:rsidR="00C31120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373,06</w:t>
            </w:r>
          </w:p>
        </w:tc>
      </w:tr>
      <w:tr w:rsidR="00C31120" w:rsidTr="0066260B">
        <w:trPr>
          <w:trHeight w:val="243"/>
        </w:trPr>
        <w:tc>
          <w:tcPr>
            <w:tcW w:w="1951" w:type="dxa"/>
            <w:vMerge/>
          </w:tcPr>
          <w:p w:rsidR="00C31120" w:rsidRPr="00191111" w:rsidRDefault="00C31120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31120" w:rsidRPr="003A0CBB" w:rsidRDefault="00725E92" w:rsidP="00F54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482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C31120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411,76</w:t>
            </w:r>
          </w:p>
        </w:tc>
        <w:tc>
          <w:tcPr>
            <w:tcW w:w="1559" w:type="dxa"/>
          </w:tcPr>
          <w:p w:rsidR="00C31120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317,13</w:t>
            </w:r>
          </w:p>
        </w:tc>
        <w:tc>
          <w:tcPr>
            <w:tcW w:w="1559" w:type="dxa"/>
          </w:tcPr>
          <w:p w:rsidR="00C31120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368,73</w:t>
            </w:r>
          </w:p>
        </w:tc>
        <w:tc>
          <w:tcPr>
            <w:tcW w:w="1276" w:type="dxa"/>
          </w:tcPr>
          <w:p w:rsidR="00C31120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C31120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374,41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25E92" w:rsidRDefault="00725E92" w:rsidP="00F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4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338,67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265,67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301,67</w:t>
            </w:r>
          </w:p>
        </w:tc>
        <w:tc>
          <w:tcPr>
            <w:tcW w:w="1276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311,23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F54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482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405,67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327,00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377,00</w:t>
            </w:r>
          </w:p>
        </w:tc>
        <w:tc>
          <w:tcPr>
            <w:tcW w:w="1276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371,83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25E92" w:rsidRDefault="00725E92" w:rsidP="00F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4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334,50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259,36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296,47</w:t>
            </w:r>
          </w:p>
        </w:tc>
        <w:tc>
          <w:tcPr>
            <w:tcW w:w="1276" w:type="dxa"/>
          </w:tcPr>
          <w:p w:rsidR="00725E92" w:rsidRDefault="00725E9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347,03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F54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482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419,41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318,21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374,80</w:t>
            </w:r>
          </w:p>
        </w:tc>
        <w:tc>
          <w:tcPr>
            <w:tcW w:w="1276" w:type="dxa"/>
          </w:tcPr>
          <w:p w:rsidR="00725E92" w:rsidRPr="003A0CBB" w:rsidRDefault="00725E9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410,80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 w:val="restart"/>
          </w:tcPr>
          <w:p w:rsidR="00725E92" w:rsidRPr="00191111" w:rsidRDefault="00725E92" w:rsidP="0066260B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25E92" w:rsidRDefault="00725E92" w:rsidP="00F54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482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/2012</w:t>
            </w:r>
          </w:p>
        </w:tc>
        <w:tc>
          <w:tcPr>
            <w:tcW w:w="1701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336,98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267,33</w:t>
            </w:r>
          </w:p>
        </w:tc>
        <w:tc>
          <w:tcPr>
            <w:tcW w:w="1559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295,56</w:t>
            </w:r>
          </w:p>
        </w:tc>
        <w:tc>
          <w:tcPr>
            <w:tcW w:w="1276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339,03</w:t>
            </w:r>
          </w:p>
        </w:tc>
        <w:tc>
          <w:tcPr>
            <w:tcW w:w="1302" w:type="dxa"/>
          </w:tcPr>
          <w:p w:rsidR="00725E92" w:rsidRDefault="00F54822" w:rsidP="00662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324,79</w:t>
            </w:r>
          </w:p>
        </w:tc>
      </w:tr>
      <w:tr w:rsidR="00725E92" w:rsidTr="0066260B">
        <w:trPr>
          <w:trHeight w:val="243"/>
        </w:trPr>
        <w:tc>
          <w:tcPr>
            <w:tcW w:w="1951" w:type="dxa"/>
            <w:vMerge/>
          </w:tcPr>
          <w:p w:rsidR="00725E92" w:rsidRDefault="00725E92" w:rsidP="0066260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5E92" w:rsidRPr="003A0CBB" w:rsidRDefault="00725E92" w:rsidP="00F548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5482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/2013</w:t>
            </w:r>
          </w:p>
        </w:tc>
        <w:tc>
          <w:tcPr>
            <w:tcW w:w="1701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408,84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324,08</w:t>
            </w:r>
          </w:p>
        </w:tc>
        <w:tc>
          <w:tcPr>
            <w:tcW w:w="1559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375,15</w:t>
            </w:r>
          </w:p>
        </w:tc>
        <w:tc>
          <w:tcPr>
            <w:tcW w:w="1276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401,32</w:t>
            </w:r>
          </w:p>
        </w:tc>
        <w:tc>
          <w:tcPr>
            <w:tcW w:w="1302" w:type="dxa"/>
          </w:tcPr>
          <w:p w:rsidR="00725E92" w:rsidRPr="003A0CBB" w:rsidRDefault="00F54822" w:rsidP="006626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381,14</w:t>
            </w:r>
          </w:p>
        </w:tc>
      </w:tr>
    </w:tbl>
    <w:p w:rsidR="00C31120" w:rsidRDefault="00C31120" w:rsidP="00C31120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07E48" w:rsidRDefault="00607E48" w:rsidP="00607E48">
      <w:pPr>
        <w:rPr>
          <w:sz w:val="18"/>
          <w:szCs w:val="18"/>
        </w:rPr>
      </w:pPr>
    </w:p>
    <w:p w:rsidR="00607E48" w:rsidRPr="007B426C" w:rsidRDefault="00607E48" w:rsidP="0060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 xml:space="preserve">leden – </w:t>
      </w:r>
      <w:r w:rsidR="006631F7">
        <w:rPr>
          <w:b/>
        </w:rPr>
        <w:t>prosinec</w:t>
      </w:r>
      <w:r>
        <w:rPr>
          <w:b/>
        </w:rPr>
        <w:t xml:space="preserve"> 2012 a 2013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607E48" w:rsidRPr="007D3526" w:rsidTr="00ED18DA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607E48" w:rsidRPr="007D3526" w:rsidRDefault="00607E48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607E48" w:rsidRPr="007D3526" w:rsidRDefault="00607E48" w:rsidP="006631F7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6631F7">
              <w:rPr>
                <w:b/>
                <w:sz w:val="20"/>
              </w:rPr>
              <w:t>prosinec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/201</w:t>
            </w:r>
            <w:r>
              <w:rPr>
                <w:b/>
                <w:sz w:val="20"/>
              </w:rPr>
              <w:t>2</w:t>
            </w:r>
          </w:p>
        </w:tc>
      </w:tr>
      <w:tr w:rsidR="00607E48" w:rsidRPr="007D3526" w:rsidTr="00ED18DA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607E48" w:rsidRPr="007D3526" w:rsidRDefault="00607E48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15 402 611,7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17 326 815,4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1 924 203,7</w:t>
            </w:r>
          </w:p>
        </w:tc>
        <w:tc>
          <w:tcPr>
            <w:tcW w:w="1953" w:type="dxa"/>
            <w:vAlign w:val="center"/>
          </w:tcPr>
          <w:p w:rsidR="00607E48" w:rsidRPr="007D3526" w:rsidRDefault="00E408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112,5</w:t>
            </w:r>
          </w:p>
        </w:tc>
      </w:tr>
      <w:tr w:rsidR="00607E48" w:rsidRPr="007D3526" w:rsidTr="00ED18DA">
        <w:trPr>
          <w:trHeight w:val="502"/>
        </w:trPr>
        <w:tc>
          <w:tcPr>
            <w:tcW w:w="3353" w:type="dxa"/>
          </w:tcPr>
          <w:p w:rsidR="00607E48" w:rsidRPr="007D3526" w:rsidRDefault="00607E48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11 212 486,5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12 099 694,8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887 208,3</w:t>
            </w:r>
          </w:p>
        </w:tc>
        <w:tc>
          <w:tcPr>
            <w:tcW w:w="1953" w:type="dxa"/>
            <w:vAlign w:val="center"/>
          </w:tcPr>
          <w:p w:rsidR="00607E48" w:rsidRPr="007D3526" w:rsidRDefault="00E408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107,9</w:t>
            </w:r>
          </w:p>
        </w:tc>
      </w:tr>
      <w:tr w:rsidR="00607E48" w:rsidRPr="007D3526" w:rsidTr="00ED18DA">
        <w:trPr>
          <w:trHeight w:val="482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4 190 125,2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5 227 120,6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1 036 995,4</w:t>
            </w:r>
          </w:p>
        </w:tc>
        <w:tc>
          <w:tcPr>
            <w:tcW w:w="1953" w:type="dxa"/>
            <w:vAlign w:val="center"/>
          </w:tcPr>
          <w:p w:rsidR="00607E48" w:rsidRPr="007D3526" w:rsidRDefault="00E408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124,7</w:t>
            </w:r>
          </w:p>
        </w:tc>
      </w:tr>
      <w:tr w:rsidR="00607E48" w:rsidRPr="007D3526" w:rsidTr="00ED18DA">
        <w:trPr>
          <w:trHeight w:val="251"/>
        </w:trPr>
        <w:tc>
          <w:tcPr>
            <w:tcW w:w="3353" w:type="dxa"/>
          </w:tcPr>
          <w:p w:rsidR="00607E48" w:rsidRPr="007D3526" w:rsidRDefault="00607E48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26 615 098,2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29 426 510,2</w:t>
            </w:r>
          </w:p>
        </w:tc>
        <w:tc>
          <w:tcPr>
            <w:tcW w:w="1769" w:type="dxa"/>
            <w:vAlign w:val="center"/>
          </w:tcPr>
          <w:p w:rsidR="00607E48" w:rsidRPr="007D3526" w:rsidRDefault="00E408B4" w:rsidP="00ED18DA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2 811 412,0</w:t>
            </w:r>
          </w:p>
        </w:tc>
        <w:tc>
          <w:tcPr>
            <w:tcW w:w="1953" w:type="dxa"/>
            <w:vAlign w:val="center"/>
          </w:tcPr>
          <w:p w:rsidR="00607E48" w:rsidRPr="007D3526" w:rsidRDefault="00E408B4" w:rsidP="00ED18DA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110,6</w:t>
            </w:r>
          </w:p>
        </w:tc>
      </w:tr>
    </w:tbl>
    <w:p w:rsidR="00607E48" w:rsidRDefault="00607E48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Pr="006859F0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>
        <w:rPr>
          <w:sz w:val="22"/>
          <w:szCs w:val="22"/>
          <w:u w:val="single"/>
        </w:rPr>
        <w:t>27,</w:t>
      </w:r>
      <w:r w:rsidR="00E408B4">
        <w:rPr>
          <w:sz w:val="22"/>
          <w:szCs w:val="22"/>
          <w:u w:val="single"/>
        </w:rPr>
        <w:t>2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607E48" w:rsidRPr="00A079D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24,</w:t>
      </w:r>
      <w:r w:rsidR="00E408B4">
        <w:rPr>
          <w:sz w:val="22"/>
          <w:szCs w:val="22"/>
        </w:rPr>
        <w:t>7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607E48" w:rsidRDefault="00607E48" w:rsidP="00607E48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 xml:space="preserve">bchodu u másla a sýrů a tvarohů; dovoz sýrů a tvarohů představuje </w:t>
      </w:r>
      <w:r>
        <w:rPr>
          <w:sz w:val="22"/>
          <w:szCs w:val="22"/>
        </w:rPr>
        <w:br/>
        <w:t>58,7 % celkového dovozu mléka a mléčných výrobků (ve finančním vyjádření)</w:t>
      </w:r>
    </w:p>
    <w:p w:rsidR="00607E48" w:rsidRDefault="00607E48" w:rsidP="00607E48">
      <w:pPr>
        <w:ind w:right="29"/>
        <w:jc w:val="both"/>
        <w:rPr>
          <w:sz w:val="22"/>
          <w:szCs w:val="22"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 xml:space="preserve">leden až </w:t>
      </w:r>
      <w:r w:rsidR="006631F7">
        <w:rPr>
          <w:b/>
        </w:rPr>
        <w:t>prosinec</w:t>
      </w:r>
      <w:r>
        <w:rPr>
          <w:b/>
        </w:rPr>
        <w:t xml:space="preserve"> 2012 a 2013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607E48" w:rsidRPr="009A018E" w:rsidTr="00ED18DA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 X</w:t>
            </w:r>
            <w:r w:rsidR="006631F7">
              <w:rPr>
                <w:b/>
                <w:sz w:val="16"/>
                <w:szCs w:val="16"/>
              </w:rPr>
              <w:t>I</w:t>
            </w:r>
            <w:r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607E48" w:rsidRPr="009A018E" w:rsidTr="00ED18DA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9C190A" w:rsidRDefault="00607E48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D850D8" w:rsidRDefault="00607E48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607E48" w:rsidRPr="009A018E" w:rsidTr="00ED18DA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607E48" w:rsidRPr="007B426C" w:rsidRDefault="00607E48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D18D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83 235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71 725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697 165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695 247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613 930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623 522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607E48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15,62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16,07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607E48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9,43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10,65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607E48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1 300 325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1 152 308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607E48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6 572 034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7 402 794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607E48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5 271 709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6 250 486</w:t>
            </w:r>
          </w:p>
        </w:tc>
      </w:tr>
      <w:tr w:rsidR="00E408B4" w:rsidRPr="009A018E" w:rsidTr="00ED18D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08B4" w:rsidRPr="00086D95" w:rsidRDefault="00E408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E408B4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6 624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6 004</w:t>
            </w:r>
          </w:p>
        </w:tc>
        <w:tc>
          <w:tcPr>
            <w:tcW w:w="932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38 546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31 171</w:t>
            </w:r>
          </w:p>
        </w:tc>
        <w:tc>
          <w:tcPr>
            <w:tcW w:w="964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31 922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25 167</w:t>
            </w:r>
          </w:p>
        </w:tc>
        <w:tc>
          <w:tcPr>
            <w:tcW w:w="688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37,64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48,22</w:t>
            </w:r>
          </w:p>
        </w:tc>
        <w:tc>
          <w:tcPr>
            <w:tcW w:w="817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56,29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76,16</w:t>
            </w:r>
          </w:p>
        </w:tc>
        <w:tc>
          <w:tcPr>
            <w:tcW w:w="1110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249 332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289 504</w:t>
            </w:r>
          </w:p>
        </w:tc>
        <w:tc>
          <w:tcPr>
            <w:tcW w:w="1105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2 169 857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2 374 058</w:t>
            </w:r>
          </w:p>
        </w:tc>
        <w:tc>
          <w:tcPr>
            <w:tcW w:w="1161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1 920 525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2 084 554</w:t>
            </w:r>
          </w:p>
        </w:tc>
      </w:tr>
      <w:tr w:rsidR="00E408B4" w:rsidRPr="009A018E" w:rsidTr="00ED18D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E408B4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44 034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40 119</w:t>
            </w:r>
          </w:p>
        </w:tc>
        <w:tc>
          <w:tcPr>
            <w:tcW w:w="932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61 476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60 875</w:t>
            </w:r>
          </w:p>
        </w:tc>
        <w:tc>
          <w:tcPr>
            <w:tcW w:w="964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17 442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20 756</w:t>
            </w:r>
          </w:p>
        </w:tc>
        <w:tc>
          <w:tcPr>
            <w:tcW w:w="688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28,14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29,85</w:t>
            </w:r>
          </w:p>
        </w:tc>
        <w:tc>
          <w:tcPr>
            <w:tcW w:w="817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29,15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26,62</w:t>
            </w:r>
          </w:p>
        </w:tc>
        <w:tc>
          <w:tcPr>
            <w:tcW w:w="1110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1 239 249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1 197 556</w:t>
            </w:r>
          </w:p>
        </w:tc>
        <w:tc>
          <w:tcPr>
            <w:tcW w:w="1105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1 791 979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1 620 563</w:t>
            </w:r>
          </w:p>
        </w:tc>
        <w:tc>
          <w:tcPr>
            <w:tcW w:w="1161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552 730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423 007</w:t>
            </w:r>
          </w:p>
        </w:tc>
      </w:tr>
      <w:tr w:rsidR="00E408B4" w:rsidRPr="009A018E" w:rsidTr="00ED18D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E408B4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31 462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29 099</w:t>
            </w:r>
          </w:p>
        </w:tc>
        <w:tc>
          <w:tcPr>
            <w:tcW w:w="932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49 633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53 300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18 171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24 201</w:t>
            </w:r>
          </w:p>
        </w:tc>
        <w:tc>
          <w:tcPr>
            <w:tcW w:w="688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13,17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15,70</w:t>
            </w:r>
          </w:p>
        </w:tc>
        <w:tc>
          <w:tcPr>
            <w:tcW w:w="817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22,71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24,04</w:t>
            </w:r>
          </w:p>
        </w:tc>
        <w:tc>
          <w:tcPr>
            <w:tcW w:w="1110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414 275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456 829</w:t>
            </w:r>
          </w:p>
        </w:tc>
        <w:tc>
          <w:tcPr>
            <w:tcW w:w="1105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1 127 295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1 281 264</w:t>
            </w:r>
          </w:p>
        </w:tc>
        <w:tc>
          <w:tcPr>
            <w:tcW w:w="1161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713 020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824 435</w:t>
            </w:r>
          </w:p>
        </w:tc>
      </w:tr>
      <w:tr w:rsidR="00E408B4" w:rsidRPr="009A018E" w:rsidTr="00ED18D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E408B4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19 487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19 043</w:t>
            </w:r>
          </w:p>
        </w:tc>
        <w:tc>
          <w:tcPr>
            <w:tcW w:w="932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3 651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4 093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-15 836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-14 950</w:t>
            </w:r>
          </w:p>
        </w:tc>
        <w:tc>
          <w:tcPr>
            <w:tcW w:w="688" w:type="dxa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83,27</w:t>
            </w:r>
          </w:p>
          <w:p w:rsidR="00E408B4" w:rsidRPr="008D3C61" w:rsidRDefault="00E408B4" w:rsidP="00ED18DA">
            <w:pPr>
              <w:jc w:val="right"/>
              <w:rPr>
                <w:sz w:val="18"/>
                <w:szCs w:val="18"/>
              </w:rPr>
            </w:pPr>
            <w:r w:rsidRPr="008D3C61">
              <w:rPr>
                <w:sz w:val="18"/>
                <w:szCs w:val="18"/>
              </w:rPr>
              <w:t>100,02</w:t>
            </w:r>
          </w:p>
        </w:tc>
        <w:tc>
          <w:tcPr>
            <w:tcW w:w="817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85,31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88,95</w:t>
            </w:r>
          </w:p>
        </w:tc>
        <w:tc>
          <w:tcPr>
            <w:tcW w:w="1110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1 622 805</w:t>
            </w:r>
          </w:p>
          <w:p w:rsidR="008D3C61" w:rsidRPr="007B426C" w:rsidRDefault="008D3C61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1 904 769</w:t>
            </w:r>
          </w:p>
        </w:tc>
        <w:tc>
          <w:tcPr>
            <w:tcW w:w="1105" w:type="dxa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311 501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364 051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-1 311 304</w:t>
            </w:r>
          </w:p>
          <w:p w:rsidR="008D3C61" w:rsidRPr="007B426C" w:rsidRDefault="008D3C61" w:rsidP="008D3C6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-1 540 718</w:t>
            </w:r>
          </w:p>
        </w:tc>
      </w:tr>
      <w:tr w:rsidR="00E408B4" w:rsidRPr="009A018E" w:rsidTr="00ED18DA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408B4" w:rsidRPr="007B426C" w:rsidRDefault="00E408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E408B4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  <w:p w:rsidR="00E408B4" w:rsidRPr="007B426C" w:rsidRDefault="00E408B4" w:rsidP="00E408B4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82 522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82 686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33 302</w:t>
            </w:r>
          </w:p>
          <w:p w:rsidR="00E408B4" w:rsidRPr="007B426C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46 914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408B4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-49 220</w:t>
            </w:r>
          </w:p>
          <w:p w:rsidR="00E408B4" w:rsidRPr="00273A33" w:rsidRDefault="00E408B4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-35 772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77,39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85,85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E408B4" w:rsidRDefault="008D3C61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102,99</w:t>
            </w:r>
          </w:p>
          <w:p w:rsidR="008D3C61" w:rsidRPr="008D3C61" w:rsidRDefault="008D3C61" w:rsidP="00ED1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91,32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6 386 501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7 098 729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3 429 945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4 284 085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408B4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-2 956 556</w:t>
            </w:r>
          </w:p>
          <w:p w:rsidR="008D3C61" w:rsidRPr="007B426C" w:rsidRDefault="008D3C61" w:rsidP="00ED18DA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-2 814 644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 </w:t>
      </w:r>
      <w:r w:rsidR="008D3C61">
        <w:rPr>
          <w:sz w:val="22"/>
          <w:szCs w:val="22"/>
        </w:rPr>
        <w:t>roce 2013,</w:t>
      </w:r>
      <w:r>
        <w:rPr>
          <w:sz w:val="22"/>
          <w:szCs w:val="22"/>
        </w:rPr>
        <w:t xml:space="preserve"> vyvezly</w:t>
      </w:r>
      <w:r w:rsidRPr="00D66B6A">
        <w:rPr>
          <w:sz w:val="22"/>
          <w:szCs w:val="22"/>
        </w:rPr>
        <w:t xml:space="preserve"> do </w:t>
      </w:r>
      <w:r>
        <w:rPr>
          <w:sz w:val="22"/>
          <w:szCs w:val="22"/>
        </w:rPr>
        <w:t>74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</w:t>
      </w:r>
      <w:r w:rsidR="008D3C61">
        <w:rPr>
          <w:sz w:val="22"/>
          <w:szCs w:val="22"/>
        </w:rPr>
        <w:t>rok</w:t>
      </w:r>
      <w:r>
        <w:rPr>
          <w:sz w:val="22"/>
          <w:szCs w:val="22"/>
        </w:rPr>
        <w:t xml:space="preserve"> 2013/</w:t>
      </w:r>
      <w:r w:rsidR="008D3C61">
        <w:rPr>
          <w:sz w:val="22"/>
          <w:szCs w:val="22"/>
        </w:rPr>
        <w:t xml:space="preserve">rok </w:t>
      </w:r>
      <w:r>
        <w:rPr>
          <w:sz w:val="22"/>
          <w:szCs w:val="22"/>
        </w:rPr>
        <w:t xml:space="preserve">2012) došlo ke </w:t>
      </w:r>
      <w:r>
        <w:rPr>
          <w:b/>
          <w:sz w:val="22"/>
          <w:szCs w:val="22"/>
        </w:rPr>
        <w:t>zvýšení</w:t>
      </w:r>
      <w:r w:rsidRPr="00076E30">
        <w:rPr>
          <w:b/>
          <w:sz w:val="22"/>
          <w:szCs w:val="22"/>
        </w:rPr>
        <w:t xml:space="preserve"> finanční hodnoty vývozu o </w:t>
      </w:r>
      <w:r>
        <w:rPr>
          <w:b/>
          <w:sz w:val="22"/>
          <w:szCs w:val="22"/>
        </w:rPr>
        <w:t>12,</w:t>
      </w:r>
      <w:r w:rsidR="008D3C61">
        <w:rPr>
          <w:b/>
          <w:sz w:val="22"/>
          <w:szCs w:val="22"/>
        </w:rPr>
        <w:t>5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1</w:t>
      </w:r>
      <w:r w:rsidR="008D3C61">
        <w:rPr>
          <w:sz w:val="22"/>
          <w:szCs w:val="22"/>
        </w:rPr>
        <w:t> 924,2</w:t>
      </w:r>
      <w:r>
        <w:rPr>
          <w:sz w:val="22"/>
          <w:szCs w:val="22"/>
        </w:rPr>
        <w:t xml:space="preserve"> mil. Kč. </w:t>
      </w:r>
      <w:r w:rsidR="008D3C61">
        <w:rPr>
          <w:b/>
          <w:sz w:val="22"/>
          <w:szCs w:val="22"/>
        </w:rPr>
        <w:t>62,2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27,</w:t>
      </w:r>
      <w:r w:rsidR="008D3C61">
        <w:rPr>
          <w:sz w:val="22"/>
          <w:szCs w:val="22"/>
        </w:rPr>
        <w:t>3</w:t>
      </w:r>
      <w:r>
        <w:rPr>
          <w:sz w:val="22"/>
          <w:szCs w:val="22"/>
        </w:rPr>
        <w:t xml:space="preserve"> %, na Slovensko 21,</w:t>
      </w:r>
      <w:r w:rsidR="008D3C61">
        <w:rPr>
          <w:sz w:val="22"/>
          <w:szCs w:val="22"/>
        </w:rPr>
        <w:t>2</w:t>
      </w:r>
      <w:r>
        <w:rPr>
          <w:sz w:val="22"/>
          <w:szCs w:val="22"/>
        </w:rPr>
        <w:t xml:space="preserve"> %, do Itálie 13,</w:t>
      </w:r>
      <w:r w:rsidR="008D3C61">
        <w:rPr>
          <w:sz w:val="22"/>
          <w:szCs w:val="22"/>
        </w:rPr>
        <w:t>7</w:t>
      </w:r>
      <w:r>
        <w:rPr>
          <w:sz w:val="22"/>
          <w:szCs w:val="22"/>
        </w:rPr>
        <w:t xml:space="preserve"> %). Do zemí EU-28 se v daném období vyvezlo </w:t>
      </w:r>
      <w:r w:rsidR="008D3C61">
        <w:rPr>
          <w:sz w:val="22"/>
          <w:szCs w:val="22"/>
        </w:rPr>
        <w:t>85,0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>
        <w:rPr>
          <w:sz w:val="22"/>
          <w:szCs w:val="22"/>
        </w:rPr>
        <w:t>15,</w:t>
      </w:r>
      <w:r w:rsidR="008D3C61">
        <w:rPr>
          <w:sz w:val="22"/>
          <w:szCs w:val="22"/>
        </w:rPr>
        <w:t>0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Libanon, Thajsko, Malajsie, Rusko, Spojené arabské emiráty, Saudská Arábie, </w:t>
      </w:r>
      <w:r w:rsidR="008D3C61">
        <w:rPr>
          <w:sz w:val="22"/>
          <w:szCs w:val="22"/>
        </w:rPr>
        <w:t>Bangladéš,</w:t>
      </w:r>
      <w:r w:rsidR="008D3C61" w:rsidRPr="006F68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Čína, </w:t>
      </w:r>
      <w:r w:rsidR="008D3C61">
        <w:rPr>
          <w:sz w:val="22"/>
          <w:szCs w:val="22"/>
        </w:rPr>
        <w:t xml:space="preserve">Ukrajina, </w:t>
      </w:r>
      <w:r>
        <w:rPr>
          <w:sz w:val="22"/>
          <w:szCs w:val="22"/>
        </w:rPr>
        <w:t>Srbsko,</w:t>
      </w:r>
      <w:r w:rsidR="008D3C61">
        <w:rPr>
          <w:sz w:val="22"/>
          <w:szCs w:val="22"/>
        </w:rPr>
        <w:t xml:space="preserve"> Kuba, Makedonie.</w:t>
      </w:r>
      <w:r>
        <w:rPr>
          <w:sz w:val="22"/>
          <w:szCs w:val="22"/>
        </w:rPr>
        <w:t xml:space="preserve"> Předmětem obchodu s těmito zeměmi byly zejména sušená mléka, sušená syrovátka, bílé sýry, Eidam a máslo.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>
        <w:rPr>
          <w:sz w:val="22"/>
          <w:szCs w:val="22"/>
          <w:u w:val="single"/>
        </w:rPr>
        <w:t>42,</w:t>
      </w:r>
      <w:r w:rsidR="008D3C61">
        <w:rPr>
          <w:sz w:val="22"/>
          <w:szCs w:val="22"/>
          <w:u w:val="single"/>
        </w:rPr>
        <w:t>7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27,</w:t>
      </w:r>
      <w:r w:rsidR="008D3C61">
        <w:rPr>
          <w:sz w:val="22"/>
          <w:szCs w:val="22"/>
        </w:rPr>
        <w:t>2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8D3C61">
        <w:rPr>
          <w:sz w:val="22"/>
          <w:szCs w:val="22"/>
        </w:rPr>
        <w:t>roce</w:t>
      </w:r>
      <w:r>
        <w:rPr>
          <w:sz w:val="22"/>
          <w:szCs w:val="22"/>
        </w:rPr>
        <w:t xml:space="preserve"> 2013 se meziročně snížil objem vývozu mléka v cisternách o </w:t>
      </w:r>
      <w:r w:rsidR="008D3C61">
        <w:rPr>
          <w:sz w:val="22"/>
          <w:szCs w:val="22"/>
        </w:rPr>
        <w:t>3,3 %</w:t>
      </w:r>
      <w:r>
        <w:rPr>
          <w:sz w:val="22"/>
          <w:szCs w:val="22"/>
        </w:rPr>
        <w:t xml:space="preserve">. Meziročně se zvýšil vývoz konzumní smetany o </w:t>
      </w:r>
      <w:r w:rsidR="008D3C61">
        <w:rPr>
          <w:sz w:val="22"/>
          <w:szCs w:val="22"/>
        </w:rPr>
        <w:t>55,6 %,</w:t>
      </w:r>
      <w:r>
        <w:rPr>
          <w:sz w:val="22"/>
          <w:szCs w:val="22"/>
        </w:rPr>
        <w:t xml:space="preserve"> vývoz konzumního mléka o 9,6 %</w:t>
      </w:r>
      <w:r w:rsidR="008D3C61">
        <w:rPr>
          <w:sz w:val="22"/>
          <w:szCs w:val="22"/>
        </w:rPr>
        <w:t xml:space="preserve"> a vývoz smetany v cisternách o 1,1 %.</w:t>
      </w:r>
    </w:p>
    <w:p w:rsidR="00607E48" w:rsidRDefault="00607E48" w:rsidP="00607E48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Významným vývozním artiklem mlékárenského zboží jsou sýry a tvarohy (podíl na celkové finanční hodnotě vývozu představují 24,</w:t>
      </w:r>
      <w:r w:rsidR="008D3C61">
        <w:rPr>
          <w:sz w:val="22"/>
          <w:szCs w:val="22"/>
        </w:rPr>
        <w:t>7</w:t>
      </w:r>
      <w:r>
        <w:rPr>
          <w:sz w:val="22"/>
          <w:szCs w:val="22"/>
        </w:rPr>
        <w:t xml:space="preserve"> %). </w:t>
      </w:r>
      <w:r w:rsidRPr="00BD7D96">
        <w:rPr>
          <w:sz w:val="22"/>
          <w:szCs w:val="22"/>
          <w:u w:val="single"/>
        </w:rPr>
        <w:t xml:space="preserve">Celkové meziroční zvýšení objemu vývozu sýrů a tvarohů v daném období představovalo </w:t>
      </w:r>
      <w:r w:rsidRPr="00BD7D96">
        <w:rPr>
          <w:sz w:val="22"/>
          <w:szCs w:val="22"/>
          <w:u w:val="single"/>
        </w:rPr>
        <w:br/>
      </w:r>
      <w:r w:rsidR="008D3C61">
        <w:rPr>
          <w:sz w:val="22"/>
          <w:szCs w:val="22"/>
          <w:u w:val="single"/>
        </w:rPr>
        <w:t>40,9</w:t>
      </w:r>
      <w:r w:rsidRPr="00BD7D96">
        <w:rPr>
          <w:sz w:val="22"/>
          <w:szCs w:val="22"/>
          <w:u w:val="single"/>
        </w:rPr>
        <w:t xml:space="preserve"> %</w:t>
      </w:r>
      <w:r>
        <w:rPr>
          <w:sz w:val="22"/>
          <w:szCs w:val="22"/>
        </w:rPr>
        <w:t xml:space="preserve"> (z toho se výrazně meziročně zvýšil vývoz tvarohů a čerstvých sýrů, celkem o 7</w:t>
      </w:r>
      <w:r w:rsidR="008D3C61">
        <w:rPr>
          <w:sz w:val="22"/>
          <w:szCs w:val="22"/>
        </w:rPr>
        <w:t> 425,3</w:t>
      </w:r>
      <w:r>
        <w:rPr>
          <w:sz w:val="22"/>
          <w:szCs w:val="22"/>
        </w:rPr>
        <w:t xml:space="preserve"> t, tj. o </w:t>
      </w:r>
      <w:r w:rsidR="008D3C61">
        <w:rPr>
          <w:sz w:val="22"/>
          <w:szCs w:val="22"/>
        </w:rPr>
        <w:t>166,5</w:t>
      </w:r>
      <w:r>
        <w:rPr>
          <w:sz w:val="22"/>
          <w:szCs w:val="22"/>
        </w:rPr>
        <w:t xml:space="preserve"> %, převážně na Slovensko; dále došlo k meziročnímu navýšení objemu vývozu tavených sýrů o 2</w:t>
      </w:r>
      <w:r w:rsidR="008D3C61">
        <w:rPr>
          <w:sz w:val="22"/>
          <w:szCs w:val="22"/>
        </w:rPr>
        <w:t> </w:t>
      </w:r>
      <w:r>
        <w:rPr>
          <w:sz w:val="22"/>
          <w:szCs w:val="22"/>
        </w:rPr>
        <w:t>4</w:t>
      </w:r>
      <w:r w:rsidR="008D3C61">
        <w:rPr>
          <w:sz w:val="22"/>
          <w:szCs w:val="22"/>
        </w:rPr>
        <w:t>52,8</w:t>
      </w:r>
      <w:r>
        <w:rPr>
          <w:sz w:val="22"/>
          <w:szCs w:val="22"/>
        </w:rPr>
        <w:t xml:space="preserve"> t, tj. o </w:t>
      </w:r>
      <w:r w:rsidR="007E033D">
        <w:rPr>
          <w:sz w:val="22"/>
          <w:szCs w:val="22"/>
        </w:rPr>
        <w:t>85,6</w:t>
      </w:r>
      <w:r>
        <w:rPr>
          <w:sz w:val="22"/>
          <w:szCs w:val="22"/>
        </w:rPr>
        <w:t xml:space="preserve"> % </w:t>
      </w:r>
      <w:r>
        <w:rPr>
          <w:sz w:val="22"/>
          <w:szCs w:val="22"/>
        </w:rPr>
        <w:br/>
        <w:t>a vývozu přírodních sýrů ostatních o 3 16</w:t>
      </w:r>
      <w:r w:rsidR="006D73F2">
        <w:rPr>
          <w:sz w:val="22"/>
          <w:szCs w:val="22"/>
        </w:rPr>
        <w:t>9</w:t>
      </w:r>
      <w:r>
        <w:rPr>
          <w:sz w:val="22"/>
          <w:szCs w:val="22"/>
        </w:rPr>
        <w:t>,</w:t>
      </w:r>
      <w:r w:rsidR="006D73F2">
        <w:rPr>
          <w:sz w:val="22"/>
          <w:szCs w:val="22"/>
        </w:rPr>
        <w:t>4</w:t>
      </w:r>
      <w:r>
        <w:rPr>
          <w:sz w:val="22"/>
          <w:szCs w:val="22"/>
        </w:rPr>
        <w:t xml:space="preserve"> t, tj. o </w:t>
      </w:r>
      <w:r w:rsidR="006D73F2">
        <w:rPr>
          <w:sz w:val="22"/>
          <w:szCs w:val="22"/>
        </w:rPr>
        <w:t>12,6</w:t>
      </w:r>
      <w:r>
        <w:rPr>
          <w:sz w:val="22"/>
          <w:szCs w:val="22"/>
        </w:rPr>
        <w:t xml:space="preserve"> %). Objem vývozu sušeného odtučněného mléka se v meziročním porovnání </w:t>
      </w:r>
      <w:r w:rsidR="006D73F2">
        <w:rPr>
          <w:sz w:val="22"/>
          <w:szCs w:val="22"/>
        </w:rPr>
        <w:t>rok</w:t>
      </w:r>
      <w:r>
        <w:rPr>
          <w:sz w:val="22"/>
          <w:szCs w:val="22"/>
        </w:rPr>
        <w:t xml:space="preserve"> 2013/</w:t>
      </w:r>
      <w:r w:rsidR="006D73F2">
        <w:rPr>
          <w:sz w:val="22"/>
          <w:szCs w:val="22"/>
        </w:rPr>
        <w:t>rok</w:t>
      </w:r>
      <w:r>
        <w:rPr>
          <w:sz w:val="22"/>
          <w:szCs w:val="22"/>
        </w:rPr>
        <w:t xml:space="preserve"> 2012 snížil o </w:t>
      </w:r>
      <w:r w:rsidR="006D73F2">
        <w:rPr>
          <w:sz w:val="22"/>
          <w:szCs w:val="22"/>
        </w:rPr>
        <w:t>14,8</w:t>
      </w:r>
      <w:r>
        <w:rPr>
          <w:sz w:val="22"/>
          <w:szCs w:val="22"/>
        </w:rPr>
        <w:t xml:space="preserve"> %, naopak vývoz sušeného mléka plnotučného </w:t>
      </w:r>
      <w:r w:rsidR="006D73F2">
        <w:rPr>
          <w:sz w:val="22"/>
          <w:szCs w:val="22"/>
        </w:rPr>
        <w:t xml:space="preserve">zůstal stabilní (+ 0,6 </w:t>
      </w:r>
      <w:r>
        <w:rPr>
          <w:sz w:val="22"/>
          <w:szCs w:val="22"/>
        </w:rPr>
        <w:t>%</w:t>
      </w:r>
      <w:r w:rsidR="006D73F2">
        <w:rPr>
          <w:sz w:val="22"/>
          <w:szCs w:val="22"/>
        </w:rPr>
        <w:t>)</w:t>
      </w:r>
      <w:r>
        <w:rPr>
          <w:sz w:val="22"/>
          <w:szCs w:val="22"/>
        </w:rPr>
        <w:t xml:space="preserve">. Vývoz kondenzovaných mlék byl meziročně nižší o </w:t>
      </w:r>
      <w:r w:rsidR="006D73F2">
        <w:rPr>
          <w:sz w:val="22"/>
          <w:szCs w:val="22"/>
        </w:rPr>
        <w:t>46,1</w:t>
      </w:r>
      <w:r>
        <w:rPr>
          <w:sz w:val="22"/>
          <w:szCs w:val="22"/>
        </w:rPr>
        <w:t xml:space="preserve"> %. Objem vývozu jogurtů byl meziročně vyšší o </w:t>
      </w:r>
      <w:r w:rsidR="006D73F2">
        <w:rPr>
          <w:sz w:val="22"/>
          <w:szCs w:val="22"/>
        </w:rPr>
        <w:t>0,5</w:t>
      </w:r>
      <w:r>
        <w:rPr>
          <w:sz w:val="22"/>
          <w:szCs w:val="22"/>
        </w:rPr>
        <w:t xml:space="preserve"> %, snížil se vývoz ostatních zakysaných mléčných výrobků o 4,</w:t>
      </w:r>
      <w:r w:rsidR="006D73F2">
        <w:rPr>
          <w:sz w:val="22"/>
          <w:szCs w:val="22"/>
        </w:rPr>
        <w:t>8</w:t>
      </w:r>
      <w:r>
        <w:rPr>
          <w:sz w:val="22"/>
          <w:szCs w:val="22"/>
        </w:rPr>
        <w:t xml:space="preserve"> %. Vývoz čerstvého másla ve spotřebitelském balení byl meziročně vyšší o </w:t>
      </w:r>
      <w:r w:rsidR="006D73F2">
        <w:rPr>
          <w:sz w:val="22"/>
          <w:szCs w:val="22"/>
        </w:rPr>
        <w:t>52,7</w:t>
      </w:r>
      <w:r>
        <w:rPr>
          <w:sz w:val="22"/>
          <w:szCs w:val="22"/>
        </w:rPr>
        <w:t xml:space="preserve"> % a vývoz másla v blocích se meziročně snížil o </w:t>
      </w:r>
      <w:r w:rsidR="006D73F2">
        <w:rPr>
          <w:sz w:val="22"/>
          <w:szCs w:val="22"/>
        </w:rPr>
        <w:t>47,7</w:t>
      </w:r>
      <w:r>
        <w:rPr>
          <w:sz w:val="22"/>
          <w:szCs w:val="22"/>
        </w:rPr>
        <w:t xml:space="preserve"> %.</w:t>
      </w:r>
    </w:p>
    <w:p w:rsidR="00607E48" w:rsidRDefault="00607E48" w:rsidP="00607E48">
      <w:pPr>
        <w:ind w:left="284"/>
        <w:outlineLvl w:val="0"/>
        <w:rPr>
          <w:b/>
        </w:rPr>
      </w:pPr>
    </w:p>
    <w:p w:rsidR="00607E48" w:rsidRPr="007B426C" w:rsidRDefault="00607E48" w:rsidP="00607E48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>
        <w:rPr>
          <w:sz w:val="22"/>
          <w:szCs w:val="22"/>
        </w:rPr>
        <w:t>43,</w:t>
      </w:r>
      <w:r w:rsidR="00583A9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>
        <w:rPr>
          <w:sz w:val="22"/>
          <w:szCs w:val="22"/>
        </w:rPr>
        <w:t>26,</w:t>
      </w:r>
      <w:r w:rsidR="00583A96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>
        <w:rPr>
          <w:sz w:val="22"/>
          <w:szCs w:val="22"/>
        </w:rPr>
        <w:t>12,6</w:t>
      </w:r>
      <w:r w:rsidRPr="001C27A9">
        <w:rPr>
          <w:sz w:val="22"/>
          <w:szCs w:val="22"/>
        </w:rPr>
        <w:t xml:space="preserve"> %) představují celkem </w:t>
      </w:r>
      <w:r>
        <w:rPr>
          <w:sz w:val="22"/>
          <w:szCs w:val="22"/>
        </w:rPr>
        <w:t>82,2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</w:t>
      </w:r>
      <w:r w:rsidR="00583A96">
        <w:rPr>
          <w:sz w:val="22"/>
          <w:szCs w:val="22"/>
        </w:rPr>
        <w:t>roce</w:t>
      </w:r>
      <w:r>
        <w:rPr>
          <w:sz w:val="22"/>
          <w:szCs w:val="22"/>
        </w:rPr>
        <w:t xml:space="preserve"> 2013</w:t>
      </w:r>
      <w:r w:rsidRPr="00AB3150">
        <w:rPr>
          <w:sz w:val="22"/>
          <w:szCs w:val="22"/>
        </w:rPr>
        <w:t xml:space="preserve"> se mléko </w:t>
      </w:r>
      <w:r>
        <w:rPr>
          <w:sz w:val="22"/>
          <w:szCs w:val="22"/>
        </w:rPr>
        <w:br/>
      </w:r>
      <w:r w:rsidRPr="00AB3150">
        <w:rPr>
          <w:sz w:val="22"/>
          <w:szCs w:val="22"/>
        </w:rPr>
        <w:t xml:space="preserve">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99,5 %. V meziročním porovnání došlo ke </w:t>
      </w:r>
      <w:r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</w:t>
      </w:r>
      <w:r w:rsidR="00583A96">
        <w:rPr>
          <w:sz w:val="22"/>
          <w:szCs w:val="22"/>
        </w:rPr>
        <w:t>887,2</w:t>
      </w:r>
      <w:r>
        <w:rPr>
          <w:sz w:val="22"/>
          <w:szCs w:val="22"/>
        </w:rPr>
        <w:t xml:space="preserve"> mil. Kč, tj. o 7,</w:t>
      </w:r>
      <w:r w:rsidR="00583A96">
        <w:rPr>
          <w:sz w:val="22"/>
          <w:szCs w:val="22"/>
        </w:rPr>
        <w:t>9</w:t>
      </w:r>
      <w:r>
        <w:rPr>
          <w:sz w:val="22"/>
          <w:szCs w:val="22"/>
        </w:rPr>
        <w:t xml:space="preserve"> %. </w:t>
      </w:r>
    </w:p>
    <w:p w:rsidR="00607E48" w:rsidRDefault="00607E48" w:rsidP="00607E48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Objemy dovozu sýrů (včetně tvarohů) se v meziročním porovnání </w:t>
      </w:r>
      <w:r w:rsidR="00583A96">
        <w:rPr>
          <w:sz w:val="22"/>
          <w:szCs w:val="22"/>
        </w:rPr>
        <w:t>rok</w:t>
      </w:r>
      <w:r>
        <w:rPr>
          <w:sz w:val="22"/>
          <w:szCs w:val="22"/>
        </w:rPr>
        <w:t xml:space="preserve"> 2013/</w:t>
      </w:r>
      <w:r w:rsidR="00583A96">
        <w:rPr>
          <w:sz w:val="22"/>
          <w:szCs w:val="22"/>
        </w:rPr>
        <w:t>rok</w:t>
      </w:r>
      <w:r>
        <w:rPr>
          <w:sz w:val="22"/>
          <w:szCs w:val="22"/>
        </w:rPr>
        <w:t xml:space="preserve"> 2012 zvýšily, a to o </w:t>
      </w:r>
      <w:r w:rsidR="00583A96">
        <w:rPr>
          <w:sz w:val="22"/>
          <w:szCs w:val="22"/>
        </w:rPr>
        <w:t>164</w:t>
      </w:r>
      <w:r>
        <w:rPr>
          <w:sz w:val="22"/>
          <w:szCs w:val="22"/>
        </w:rPr>
        <w:t xml:space="preserve"> t na celkových </w:t>
      </w:r>
      <w:r w:rsidR="00583A96">
        <w:rPr>
          <w:sz w:val="22"/>
          <w:szCs w:val="22"/>
        </w:rPr>
        <w:t>82 686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.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dovážené množství představovalo </w:t>
      </w:r>
      <w:r>
        <w:rPr>
          <w:b/>
          <w:color w:val="4F6228" w:themeColor="accent3" w:themeShade="80"/>
          <w:sz w:val="22"/>
          <w:szCs w:val="22"/>
          <w:u w:val="single"/>
        </w:rPr>
        <w:t>61,</w:t>
      </w:r>
      <w:r w:rsidR="00583A96">
        <w:rPr>
          <w:b/>
          <w:color w:val="4F6228" w:themeColor="accent3" w:themeShade="80"/>
          <w:sz w:val="22"/>
          <w:szCs w:val="22"/>
          <w:u w:val="single"/>
        </w:rPr>
        <w:t>4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</w:t>
      </w:r>
      <w:r>
        <w:rPr>
          <w:b/>
          <w:color w:val="4F6228" w:themeColor="accent3" w:themeShade="80"/>
          <w:sz w:val="22"/>
          <w:szCs w:val="22"/>
          <w:u w:val="single"/>
        </w:rPr>
        <w:t xml:space="preserve"> 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 </w:t>
      </w:r>
      <w:r w:rsidR="00583A96">
        <w:rPr>
          <w:sz w:val="22"/>
          <w:szCs w:val="22"/>
        </w:rPr>
        <w:t>roce</w:t>
      </w:r>
      <w:r>
        <w:rPr>
          <w:sz w:val="22"/>
          <w:szCs w:val="22"/>
        </w:rPr>
        <w:t xml:space="preserve"> 2013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celkově dovezených </w:t>
      </w:r>
      <w:r w:rsidR="00583A96">
        <w:rPr>
          <w:i/>
          <w:sz w:val="22"/>
          <w:szCs w:val="22"/>
        </w:rPr>
        <w:t>38 920</w:t>
      </w:r>
      <w:r>
        <w:rPr>
          <w:i/>
          <w:sz w:val="22"/>
          <w:szCs w:val="22"/>
        </w:rPr>
        <w:t xml:space="preserve"> t z Německa bylo </w:t>
      </w:r>
      <w:r w:rsidRPr="002D63FB">
        <w:rPr>
          <w:i/>
          <w:sz w:val="22"/>
          <w:szCs w:val="22"/>
        </w:rPr>
        <w:t xml:space="preserve">např. </w:t>
      </w:r>
      <w:r w:rsidR="00583A96">
        <w:rPr>
          <w:i/>
          <w:sz w:val="22"/>
          <w:szCs w:val="22"/>
        </w:rPr>
        <w:t>12 169</w:t>
      </w:r>
      <w:r w:rsidRPr="002D63FB">
        <w:rPr>
          <w:i/>
          <w:sz w:val="22"/>
          <w:szCs w:val="22"/>
        </w:rPr>
        <w:t xml:space="preserve"> t Eidamu za průměrnou dovozní cenu </w:t>
      </w:r>
      <w:r w:rsidR="00583A96">
        <w:rPr>
          <w:i/>
          <w:sz w:val="22"/>
          <w:szCs w:val="22"/>
        </w:rPr>
        <w:t>85,25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2F1C93">
        <w:rPr>
          <w:i/>
          <w:sz w:val="22"/>
          <w:szCs w:val="22"/>
          <w:u w:val="single"/>
        </w:rPr>
        <w:t xml:space="preserve"> </w:t>
      </w:r>
      <w:r w:rsidR="00583A96">
        <w:rPr>
          <w:sz w:val="22"/>
          <w:szCs w:val="22"/>
          <w:u w:val="single"/>
        </w:rPr>
        <w:t>prosinci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583A96">
        <w:rPr>
          <w:i/>
          <w:sz w:val="22"/>
          <w:szCs w:val="22"/>
          <w:u w:val="single"/>
        </w:rPr>
        <w:t>164,34</w:t>
      </w:r>
      <w:r w:rsidRPr="002D63FB">
        <w:rPr>
          <w:i/>
          <w:sz w:val="22"/>
          <w:szCs w:val="22"/>
          <w:u w:val="single"/>
        </w:rPr>
        <w:t xml:space="preserve"> Kč/kg 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583A96">
        <w:rPr>
          <w:i/>
          <w:sz w:val="22"/>
          <w:szCs w:val="22"/>
        </w:rPr>
        <w:t>14 541</w:t>
      </w:r>
      <w:r w:rsidRPr="002D63FB">
        <w:rPr>
          <w:i/>
          <w:sz w:val="22"/>
          <w:szCs w:val="22"/>
        </w:rPr>
        <w:t xml:space="preserve"> 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a tvarohů za průměrnou dovozní cenu </w:t>
      </w:r>
      <w:r>
        <w:rPr>
          <w:i/>
          <w:sz w:val="22"/>
          <w:szCs w:val="22"/>
        </w:rPr>
        <w:t>54,</w:t>
      </w:r>
      <w:r w:rsidR="00583A96">
        <w:rPr>
          <w:i/>
          <w:sz w:val="22"/>
          <w:szCs w:val="22"/>
        </w:rPr>
        <w:t>64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583A96">
        <w:rPr>
          <w:i/>
          <w:sz w:val="22"/>
          <w:szCs w:val="22"/>
        </w:rPr>
        <w:t>4 126</w:t>
      </w:r>
      <w:r>
        <w:rPr>
          <w:i/>
          <w:sz w:val="22"/>
          <w:szCs w:val="22"/>
        </w:rPr>
        <w:t xml:space="preserve"> t Goudy za </w:t>
      </w:r>
      <w:r w:rsidR="00583A96">
        <w:rPr>
          <w:i/>
          <w:sz w:val="22"/>
          <w:szCs w:val="22"/>
        </w:rPr>
        <w:t>88,96</w:t>
      </w:r>
      <w:r>
        <w:rPr>
          <w:i/>
          <w:sz w:val="22"/>
          <w:szCs w:val="22"/>
        </w:rPr>
        <w:t xml:space="preserve"> Kč/kg – spotřebitelská cena na českém trhu v </w:t>
      </w:r>
      <w:r w:rsidR="00583A96">
        <w:rPr>
          <w:sz w:val="22"/>
          <w:szCs w:val="22"/>
        </w:rPr>
        <w:t>prosinci</w:t>
      </w:r>
      <w:r>
        <w:rPr>
          <w:i/>
          <w:sz w:val="22"/>
          <w:szCs w:val="22"/>
        </w:rPr>
        <w:t xml:space="preserve"> 2013 byla 200,16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celkových </w:t>
      </w:r>
      <w:r w:rsidR="00583A96">
        <w:rPr>
          <w:i/>
          <w:sz w:val="22"/>
          <w:szCs w:val="22"/>
          <w:u w:val="single"/>
        </w:rPr>
        <w:t>27 208</w:t>
      </w:r>
      <w:r>
        <w:rPr>
          <w:i/>
          <w:sz w:val="22"/>
          <w:szCs w:val="22"/>
          <w:u w:val="single"/>
        </w:rPr>
        <w:t xml:space="preserve"> t dovezených z Polska představovaly </w:t>
      </w:r>
      <w:r w:rsidRPr="002D63FB">
        <w:rPr>
          <w:i/>
          <w:sz w:val="22"/>
          <w:szCs w:val="22"/>
          <w:u w:val="single"/>
        </w:rPr>
        <w:t xml:space="preserve">např. tavené sýry – </w:t>
      </w:r>
      <w:r w:rsidR="00583A96">
        <w:rPr>
          <w:i/>
          <w:sz w:val="22"/>
          <w:szCs w:val="22"/>
          <w:u w:val="single"/>
        </w:rPr>
        <w:t>6 281</w:t>
      </w:r>
      <w:r w:rsidRPr="002D63FB">
        <w:rPr>
          <w:i/>
          <w:sz w:val="22"/>
          <w:szCs w:val="22"/>
          <w:u w:val="single"/>
        </w:rPr>
        <w:t xml:space="preserve"> t za </w:t>
      </w:r>
      <w:r>
        <w:rPr>
          <w:i/>
          <w:sz w:val="22"/>
          <w:szCs w:val="22"/>
          <w:u w:val="single"/>
        </w:rPr>
        <w:t>71,</w:t>
      </w:r>
      <w:r w:rsidR="00583A96">
        <w:rPr>
          <w:i/>
          <w:sz w:val="22"/>
          <w:szCs w:val="22"/>
          <w:u w:val="single"/>
        </w:rPr>
        <w:t>73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>
        <w:rPr>
          <w:i/>
          <w:sz w:val="22"/>
          <w:szCs w:val="22"/>
          <w:u w:val="single"/>
        </w:rPr>
        <w:t>206,43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583A96">
        <w:rPr>
          <w:i/>
          <w:sz w:val="22"/>
          <w:szCs w:val="22"/>
        </w:rPr>
        <w:t>5 111</w:t>
      </w:r>
      <w:r w:rsidRPr="002D63FB">
        <w:rPr>
          <w:i/>
          <w:sz w:val="22"/>
          <w:szCs w:val="22"/>
        </w:rPr>
        <w:t xml:space="preserve"> t za </w:t>
      </w:r>
      <w:r w:rsidR="00583A96">
        <w:rPr>
          <w:i/>
          <w:sz w:val="22"/>
          <w:szCs w:val="22"/>
        </w:rPr>
        <w:t>86,62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Meziročně nižší byly objemy dovozu jogurtů a ostatních zakysaných mléčných výrobků (o 3 </w:t>
      </w:r>
      <w:r w:rsidR="00583A96">
        <w:rPr>
          <w:sz w:val="22"/>
          <w:szCs w:val="22"/>
        </w:rPr>
        <w:t>915</w:t>
      </w:r>
      <w:r>
        <w:rPr>
          <w:sz w:val="22"/>
          <w:szCs w:val="22"/>
        </w:rPr>
        <w:t xml:space="preserve"> t, tj. o </w:t>
      </w:r>
      <w:r w:rsidR="00583A96">
        <w:rPr>
          <w:sz w:val="22"/>
          <w:szCs w:val="22"/>
        </w:rPr>
        <w:t>8,9</w:t>
      </w:r>
      <w:r>
        <w:rPr>
          <w:sz w:val="22"/>
          <w:szCs w:val="22"/>
        </w:rPr>
        <w:t xml:space="preserve"> %).</w:t>
      </w: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607E48" w:rsidRPr="002A7358" w:rsidRDefault="00607E48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6631F7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 xml:space="preserve">Leden až </w:t>
            </w:r>
            <w:r w:rsidR="006631F7">
              <w:rPr>
                <w:b/>
                <w:sz w:val="22"/>
                <w:szCs w:val="22"/>
              </w:rPr>
              <w:t>prosinec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607E48" w:rsidRPr="005C00CE" w:rsidTr="00ED18DA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607E48" w:rsidRPr="005C00CE" w:rsidRDefault="00607E48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15,9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39,6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71 725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26 784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11 395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28 371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37,7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14,7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6 004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2 261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880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2 009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56,9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28,7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40 119</w:t>
            </w:r>
          </w:p>
        </w:tc>
        <w:tc>
          <w:tcPr>
            <w:tcW w:w="1547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22 829</w:t>
            </w:r>
          </w:p>
        </w:tc>
        <w:tc>
          <w:tcPr>
            <w:tcW w:w="1559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11 518</w:t>
            </w:r>
          </w:p>
        </w:tc>
        <w:tc>
          <w:tcPr>
            <w:tcW w:w="1610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3 295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22,2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5,2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29 099</w:t>
            </w:r>
          </w:p>
        </w:tc>
        <w:tc>
          <w:tcPr>
            <w:tcW w:w="1547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6 452</w:t>
            </w:r>
          </w:p>
        </w:tc>
        <w:tc>
          <w:tcPr>
            <w:tcW w:w="1559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1 515</w:t>
            </w:r>
          </w:p>
        </w:tc>
        <w:tc>
          <w:tcPr>
            <w:tcW w:w="1610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6 263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40,2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19,4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19,5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19 043</w:t>
            </w:r>
          </w:p>
        </w:tc>
        <w:tc>
          <w:tcPr>
            <w:tcW w:w="1547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7 653</w:t>
            </w:r>
          </w:p>
        </w:tc>
        <w:tc>
          <w:tcPr>
            <w:tcW w:w="1559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3 699</w:t>
            </w:r>
          </w:p>
        </w:tc>
        <w:tc>
          <w:tcPr>
            <w:tcW w:w="1610" w:type="dxa"/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3 708</w:t>
            </w:r>
          </w:p>
        </w:tc>
      </w:tr>
      <w:tr w:rsidR="00607E48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607E48" w:rsidRPr="002A7358" w:rsidRDefault="00607E48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607E48" w:rsidRPr="002A7358" w:rsidRDefault="00607E48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47,1</w:t>
            </w:r>
          </w:p>
        </w:tc>
        <w:tc>
          <w:tcPr>
            <w:tcW w:w="1559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32,9</w:t>
            </w:r>
          </w:p>
        </w:tc>
        <w:tc>
          <w:tcPr>
            <w:tcW w:w="1610" w:type="dxa"/>
            <w:vAlign w:val="center"/>
          </w:tcPr>
          <w:p w:rsidR="00607E48" w:rsidRPr="002A7358" w:rsidRDefault="007B7E31" w:rsidP="00ED18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</w:tr>
      <w:tr w:rsidR="00607E48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E48" w:rsidRPr="005C00CE" w:rsidRDefault="00607E48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07E48" w:rsidRPr="00F969B0" w:rsidRDefault="00607E48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82 686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38 920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27 208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607E48" w:rsidRPr="00F969B0" w:rsidRDefault="007B7E31" w:rsidP="00ED18DA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6 193</w:t>
            </w:r>
          </w:p>
        </w:tc>
      </w:tr>
    </w:tbl>
    <w:p w:rsidR="00607E48" w:rsidRDefault="00607E48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Default="00607E48" w:rsidP="00607E48">
      <w:pPr>
        <w:ind w:left="426"/>
        <w:rPr>
          <w:b/>
          <w:sz w:val="22"/>
          <w:szCs w:val="22"/>
        </w:rPr>
      </w:pPr>
    </w:p>
    <w:p w:rsidR="00607E48" w:rsidRPr="00E167C9" w:rsidRDefault="00607E48" w:rsidP="00607E48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607E48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607E48" w:rsidRPr="00D66B6A" w:rsidTr="00ED18DA">
        <w:trPr>
          <w:trHeight w:val="201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607E48" w:rsidRPr="00D66B6A" w:rsidTr="00ED18DA">
        <w:trPr>
          <w:trHeight w:val="193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607E48" w:rsidRPr="00D66B6A" w:rsidTr="00ED18DA">
        <w:trPr>
          <w:trHeight w:val="185"/>
        </w:trPr>
        <w:tc>
          <w:tcPr>
            <w:tcW w:w="91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607E48" w:rsidRPr="009A018E" w:rsidTr="00ED18DA">
        <w:trPr>
          <w:trHeight w:val="167"/>
        </w:trPr>
        <w:tc>
          <w:tcPr>
            <w:tcW w:w="91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607E48" w:rsidRPr="00D66B6A" w:rsidTr="00ED18DA">
        <w:trPr>
          <w:trHeight w:val="177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607E48" w:rsidRPr="00D66B6A" w:rsidTr="00ED18DA">
        <w:trPr>
          <w:trHeight w:val="155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607E48" w:rsidRPr="00D66B6A" w:rsidTr="00ED18DA">
        <w:trPr>
          <w:trHeight w:val="13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607E48" w:rsidRPr="009A018E" w:rsidTr="00ED18DA">
        <w:trPr>
          <w:trHeight w:val="22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607E48" w:rsidRPr="00CA462A" w:rsidRDefault="00607E48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607E48" w:rsidRPr="00D66B6A" w:rsidTr="00ED18DA">
        <w:trPr>
          <w:trHeight w:val="98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607E48" w:rsidRPr="009A018E" w:rsidTr="00ED18DA">
        <w:trPr>
          <w:trHeight w:val="241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607E48" w:rsidRPr="007A5D6A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607E48" w:rsidRPr="006440F7" w:rsidTr="00ED18DA">
        <w:trPr>
          <w:trHeight w:val="203"/>
        </w:trPr>
        <w:tc>
          <w:tcPr>
            <w:tcW w:w="913" w:type="dxa"/>
            <w:vAlign w:val="center"/>
          </w:tcPr>
          <w:p w:rsidR="00607E48" w:rsidRPr="002C1156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07E48" w:rsidRPr="006440F7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07E48" w:rsidRPr="00CF1A4D" w:rsidRDefault="00607E48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607E48" w:rsidRPr="006136AD" w:rsidTr="00ED18DA">
        <w:trPr>
          <w:trHeight w:val="203"/>
        </w:trPr>
        <w:tc>
          <w:tcPr>
            <w:tcW w:w="913" w:type="dxa"/>
            <w:vAlign w:val="center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607E48" w:rsidRPr="006136AD" w:rsidRDefault="00607E48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607E48" w:rsidRPr="006136AD" w:rsidRDefault="00FF29F4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607E48" w:rsidRPr="007848A9" w:rsidRDefault="00FF29F4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607E48" w:rsidRPr="00D66B6A" w:rsidTr="00ED18D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07E48" w:rsidRPr="00D66B6A" w:rsidRDefault="00607E48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</w:t>
            </w:r>
            <w:r w:rsidR="00FF29F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607E48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07E48" w:rsidRDefault="00FF29F4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07E48" w:rsidRDefault="00FF29F4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</w:tbl>
    <w:p w:rsidR="00607E48" w:rsidRDefault="00607E48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 w:rsidR="00FF29F4">
        <w:rPr>
          <w:i/>
          <w:sz w:val="18"/>
          <w:szCs w:val="18"/>
        </w:rPr>
        <w:t>, čísla jsou zaokrouhlena</w:t>
      </w:r>
    </w:p>
    <w:p w:rsidR="00607E48" w:rsidRDefault="00607E48" w:rsidP="00607E48">
      <w:pPr>
        <w:ind w:left="426"/>
        <w:rPr>
          <w:i/>
          <w:sz w:val="18"/>
          <w:szCs w:val="18"/>
        </w:rPr>
      </w:pPr>
    </w:p>
    <w:p w:rsidR="00607E48" w:rsidRDefault="00F61BA0" w:rsidP="00607E48">
      <w:pPr>
        <w:ind w:left="426"/>
        <w:rPr>
          <w:i/>
          <w:sz w:val="18"/>
          <w:szCs w:val="18"/>
        </w:rPr>
      </w:pPr>
      <w:r w:rsidRPr="00F61BA0">
        <w:rPr>
          <w:i/>
          <w:noProof/>
          <w:sz w:val="18"/>
          <w:szCs w:val="18"/>
        </w:rPr>
        <w:drawing>
          <wp:inline distT="0" distB="0" distL="0" distR="0">
            <wp:extent cx="5972810" cy="3858895"/>
            <wp:effectExtent l="19050" t="0" r="27940" b="8255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7E48" w:rsidRDefault="00607E48" w:rsidP="00607E48">
      <w:pPr>
        <w:ind w:left="426"/>
        <w:rPr>
          <w:i/>
          <w:sz w:val="18"/>
          <w:szCs w:val="18"/>
        </w:rPr>
      </w:pPr>
    </w:p>
    <w:p w:rsidR="00607E48" w:rsidRDefault="00607E48" w:rsidP="00607E48">
      <w:pPr>
        <w:rPr>
          <w:i/>
          <w:sz w:val="18"/>
          <w:szCs w:val="18"/>
        </w:rPr>
      </w:pPr>
    </w:p>
    <w:p w:rsidR="00607E48" w:rsidRDefault="00607E48" w:rsidP="00607E48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EB" w:rsidRDefault="00383AEB" w:rsidP="00CC65A3">
      <w:pPr>
        <w:pStyle w:val="POZNMKA"/>
      </w:pPr>
      <w:r>
        <w:separator/>
      </w:r>
    </w:p>
  </w:endnote>
  <w:endnote w:type="continuationSeparator" w:id="0">
    <w:p w:rsidR="00383AEB" w:rsidRDefault="00383AE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8B4" w:rsidRDefault="00B7290A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08B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08B4" w:rsidRDefault="00E408B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8B4" w:rsidRDefault="00E408B4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B7290A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B7290A" w:rsidRPr="00697EEE">
      <w:rPr>
        <w:sz w:val="20"/>
      </w:rPr>
      <w:fldChar w:fldCharType="separate"/>
    </w:r>
    <w:r w:rsidR="00464324">
      <w:rPr>
        <w:noProof/>
        <w:sz w:val="20"/>
      </w:rPr>
      <w:t>1</w:t>
    </w:r>
    <w:r w:rsidR="00B7290A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EB" w:rsidRDefault="00383AEB" w:rsidP="00CC65A3">
      <w:pPr>
        <w:pStyle w:val="POZNMKA"/>
      </w:pPr>
      <w:r>
        <w:separator/>
      </w:r>
    </w:p>
  </w:footnote>
  <w:footnote w:type="continuationSeparator" w:id="0">
    <w:p w:rsidR="00383AEB" w:rsidRDefault="00383AE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315"/>
    <w:rsid w:val="0001367C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95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8F7"/>
    <w:rsid w:val="000A7511"/>
    <w:rsid w:val="000B11DB"/>
    <w:rsid w:val="000B244A"/>
    <w:rsid w:val="000B2702"/>
    <w:rsid w:val="000B309D"/>
    <w:rsid w:val="000B3CC0"/>
    <w:rsid w:val="000B5EF6"/>
    <w:rsid w:val="000C0488"/>
    <w:rsid w:val="000C1206"/>
    <w:rsid w:val="000C1EE2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720"/>
    <w:rsid w:val="001747EF"/>
    <w:rsid w:val="001751FD"/>
    <w:rsid w:val="001758D9"/>
    <w:rsid w:val="001772BE"/>
    <w:rsid w:val="001776BB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B0F0C"/>
    <w:rsid w:val="001B15CB"/>
    <w:rsid w:val="001B2621"/>
    <w:rsid w:val="001B2961"/>
    <w:rsid w:val="001B4C95"/>
    <w:rsid w:val="001B520F"/>
    <w:rsid w:val="001B6118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02A3"/>
    <w:rsid w:val="001E2528"/>
    <w:rsid w:val="001E3C0A"/>
    <w:rsid w:val="001E5A13"/>
    <w:rsid w:val="001E61DC"/>
    <w:rsid w:val="001E66F3"/>
    <w:rsid w:val="001E76BE"/>
    <w:rsid w:val="001F2767"/>
    <w:rsid w:val="001F3EDF"/>
    <w:rsid w:val="001F459A"/>
    <w:rsid w:val="001F4D08"/>
    <w:rsid w:val="001F548D"/>
    <w:rsid w:val="001F5B53"/>
    <w:rsid w:val="00200EDE"/>
    <w:rsid w:val="00202F7A"/>
    <w:rsid w:val="002035C3"/>
    <w:rsid w:val="002056B1"/>
    <w:rsid w:val="00206618"/>
    <w:rsid w:val="002101AC"/>
    <w:rsid w:val="0021076D"/>
    <w:rsid w:val="00210E45"/>
    <w:rsid w:val="00211C25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1AA9"/>
    <w:rsid w:val="002646A1"/>
    <w:rsid w:val="002646E5"/>
    <w:rsid w:val="00265534"/>
    <w:rsid w:val="002662AE"/>
    <w:rsid w:val="00267C50"/>
    <w:rsid w:val="00271160"/>
    <w:rsid w:val="002711C5"/>
    <w:rsid w:val="00271F22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80399"/>
    <w:rsid w:val="00281B69"/>
    <w:rsid w:val="00282125"/>
    <w:rsid w:val="002824C4"/>
    <w:rsid w:val="00284072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2A30"/>
    <w:rsid w:val="002C4513"/>
    <w:rsid w:val="002C60F9"/>
    <w:rsid w:val="002C6D93"/>
    <w:rsid w:val="002D076E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41F"/>
    <w:rsid w:val="002E5531"/>
    <w:rsid w:val="002E5775"/>
    <w:rsid w:val="002E6002"/>
    <w:rsid w:val="002E6C86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7AC"/>
    <w:rsid w:val="003003E0"/>
    <w:rsid w:val="00300C75"/>
    <w:rsid w:val="00301D61"/>
    <w:rsid w:val="00304834"/>
    <w:rsid w:val="0030629E"/>
    <w:rsid w:val="00310967"/>
    <w:rsid w:val="00311A72"/>
    <w:rsid w:val="003126DF"/>
    <w:rsid w:val="00313FDD"/>
    <w:rsid w:val="00314FC9"/>
    <w:rsid w:val="003153D5"/>
    <w:rsid w:val="003169B3"/>
    <w:rsid w:val="003174B0"/>
    <w:rsid w:val="00320A89"/>
    <w:rsid w:val="003222F7"/>
    <w:rsid w:val="003232DC"/>
    <w:rsid w:val="00323549"/>
    <w:rsid w:val="0032448A"/>
    <w:rsid w:val="003245B5"/>
    <w:rsid w:val="00325DE3"/>
    <w:rsid w:val="00330A12"/>
    <w:rsid w:val="00330CEB"/>
    <w:rsid w:val="0033194C"/>
    <w:rsid w:val="00331B80"/>
    <w:rsid w:val="0033227D"/>
    <w:rsid w:val="00333792"/>
    <w:rsid w:val="00334026"/>
    <w:rsid w:val="0033469B"/>
    <w:rsid w:val="00335269"/>
    <w:rsid w:val="00335A7A"/>
    <w:rsid w:val="00337CAA"/>
    <w:rsid w:val="003414C0"/>
    <w:rsid w:val="00341B13"/>
    <w:rsid w:val="00344251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3AEB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4F3B"/>
    <w:rsid w:val="003E5FB8"/>
    <w:rsid w:val="003E6616"/>
    <w:rsid w:val="003E6F2B"/>
    <w:rsid w:val="003E7DE7"/>
    <w:rsid w:val="003F1271"/>
    <w:rsid w:val="003F211F"/>
    <w:rsid w:val="003F31B9"/>
    <w:rsid w:val="003F4FB3"/>
    <w:rsid w:val="003F4FC7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B34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89B"/>
    <w:rsid w:val="004419D1"/>
    <w:rsid w:val="00443203"/>
    <w:rsid w:val="00446238"/>
    <w:rsid w:val="004470F9"/>
    <w:rsid w:val="00451794"/>
    <w:rsid w:val="00452675"/>
    <w:rsid w:val="00452EB2"/>
    <w:rsid w:val="004552EF"/>
    <w:rsid w:val="00455377"/>
    <w:rsid w:val="00456054"/>
    <w:rsid w:val="0045657A"/>
    <w:rsid w:val="00457C56"/>
    <w:rsid w:val="00457CC5"/>
    <w:rsid w:val="00460E6C"/>
    <w:rsid w:val="00462136"/>
    <w:rsid w:val="00463A91"/>
    <w:rsid w:val="00463AB7"/>
    <w:rsid w:val="00464324"/>
    <w:rsid w:val="00464794"/>
    <w:rsid w:val="00464B0D"/>
    <w:rsid w:val="00465DA7"/>
    <w:rsid w:val="00466E8A"/>
    <w:rsid w:val="004674E8"/>
    <w:rsid w:val="00467D46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355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5C07"/>
    <w:rsid w:val="004C6883"/>
    <w:rsid w:val="004C7E97"/>
    <w:rsid w:val="004D0062"/>
    <w:rsid w:val="004D0480"/>
    <w:rsid w:val="004D0CD1"/>
    <w:rsid w:val="004D1FA2"/>
    <w:rsid w:val="004D2086"/>
    <w:rsid w:val="004D2622"/>
    <w:rsid w:val="004D2EA6"/>
    <w:rsid w:val="004D2F1D"/>
    <w:rsid w:val="004D3B37"/>
    <w:rsid w:val="004D409F"/>
    <w:rsid w:val="004D5D83"/>
    <w:rsid w:val="004D77A0"/>
    <w:rsid w:val="004E1BB4"/>
    <w:rsid w:val="004E25FB"/>
    <w:rsid w:val="004E286D"/>
    <w:rsid w:val="004E3443"/>
    <w:rsid w:val="004E3F76"/>
    <w:rsid w:val="004E4116"/>
    <w:rsid w:val="004E44C8"/>
    <w:rsid w:val="004E4504"/>
    <w:rsid w:val="004E4FA6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CF4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28B"/>
    <w:rsid w:val="005546BF"/>
    <w:rsid w:val="00556D9B"/>
    <w:rsid w:val="00556F7A"/>
    <w:rsid w:val="00561A6A"/>
    <w:rsid w:val="00561AC0"/>
    <w:rsid w:val="005632B5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1F9D"/>
    <w:rsid w:val="00583A96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DDC"/>
    <w:rsid w:val="005A3EFF"/>
    <w:rsid w:val="005A452B"/>
    <w:rsid w:val="005A617B"/>
    <w:rsid w:val="005A683B"/>
    <w:rsid w:val="005A7ACC"/>
    <w:rsid w:val="005B0503"/>
    <w:rsid w:val="005B2483"/>
    <w:rsid w:val="005B2555"/>
    <w:rsid w:val="005B2F89"/>
    <w:rsid w:val="005B3224"/>
    <w:rsid w:val="005B35B2"/>
    <w:rsid w:val="005B3BD7"/>
    <w:rsid w:val="005B6A71"/>
    <w:rsid w:val="005B7C94"/>
    <w:rsid w:val="005C00CE"/>
    <w:rsid w:val="005C34E5"/>
    <w:rsid w:val="005C52D0"/>
    <w:rsid w:val="005C596E"/>
    <w:rsid w:val="005C5BA7"/>
    <w:rsid w:val="005C6D9E"/>
    <w:rsid w:val="005C6DEF"/>
    <w:rsid w:val="005C767E"/>
    <w:rsid w:val="005D0A69"/>
    <w:rsid w:val="005D21DF"/>
    <w:rsid w:val="005D2893"/>
    <w:rsid w:val="005D3E9E"/>
    <w:rsid w:val="005D4285"/>
    <w:rsid w:val="005D7D18"/>
    <w:rsid w:val="005E0EA6"/>
    <w:rsid w:val="005E14CA"/>
    <w:rsid w:val="005E4F91"/>
    <w:rsid w:val="005E5B1A"/>
    <w:rsid w:val="005E5B1F"/>
    <w:rsid w:val="005E5BFA"/>
    <w:rsid w:val="005E6467"/>
    <w:rsid w:val="005E705E"/>
    <w:rsid w:val="005E7F92"/>
    <w:rsid w:val="005F11E7"/>
    <w:rsid w:val="005F1923"/>
    <w:rsid w:val="005F1DE1"/>
    <w:rsid w:val="005F2144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4393"/>
    <w:rsid w:val="00605891"/>
    <w:rsid w:val="00605AC3"/>
    <w:rsid w:val="006063BC"/>
    <w:rsid w:val="00606FA0"/>
    <w:rsid w:val="00607E48"/>
    <w:rsid w:val="00610748"/>
    <w:rsid w:val="00612C27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37170"/>
    <w:rsid w:val="006408F8"/>
    <w:rsid w:val="0064101A"/>
    <w:rsid w:val="0064212A"/>
    <w:rsid w:val="006440F7"/>
    <w:rsid w:val="00644DF7"/>
    <w:rsid w:val="00644E71"/>
    <w:rsid w:val="0064522D"/>
    <w:rsid w:val="006464CE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260B"/>
    <w:rsid w:val="006631F7"/>
    <w:rsid w:val="00663301"/>
    <w:rsid w:val="00666C78"/>
    <w:rsid w:val="00670420"/>
    <w:rsid w:val="00672F03"/>
    <w:rsid w:val="00673DE1"/>
    <w:rsid w:val="00674486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2FCA"/>
    <w:rsid w:val="00693E1D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8D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6C3B"/>
    <w:rsid w:val="006C749E"/>
    <w:rsid w:val="006C7DAE"/>
    <w:rsid w:val="006D0D39"/>
    <w:rsid w:val="006D16EF"/>
    <w:rsid w:val="006D1AFE"/>
    <w:rsid w:val="006D2B0A"/>
    <w:rsid w:val="006D2BE4"/>
    <w:rsid w:val="006D3EA9"/>
    <w:rsid w:val="006D3F2D"/>
    <w:rsid w:val="006D56FE"/>
    <w:rsid w:val="006D685D"/>
    <w:rsid w:val="006D73F2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331D"/>
    <w:rsid w:val="006F3459"/>
    <w:rsid w:val="006F4E94"/>
    <w:rsid w:val="006F6071"/>
    <w:rsid w:val="006F680A"/>
    <w:rsid w:val="006F7A84"/>
    <w:rsid w:val="006F7C04"/>
    <w:rsid w:val="00702D42"/>
    <w:rsid w:val="00703167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5E92"/>
    <w:rsid w:val="00727515"/>
    <w:rsid w:val="007277E0"/>
    <w:rsid w:val="0073002A"/>
    <w:rsid w:val="00732A66"/>
    <w:rsid w:val="00732B76"/>
    <w:rsid w:val="00732EE7"/>
    <w:rsid w:val="00734413"/>
    <w:rsid w:val="00734572"/>
    <w:rsid w:val="007355C4"/>
    <w:rsid w:val="00735893"/>
    <w:rsid w:val="007371A4"/>
    <w:rsid w:val="00737668"/>
    <w:rsid w:val="00737C9F"/>
    <w:rsid w:val="00737E73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04D6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5807"/>
    <w:rsid w:val="00765AE3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6B9A"/>
    <w:rsid w:val="007976F3"/>
    <w:rsid w:val="007A030E"/>
    <w:rsid w:val="007A1D7E"/>
    <w:rsid w:val="007A2905"/>
    <w:rsid w:val="007A33C9"/>
    <w:rsid w:val="007A5D6A"/>
    <w:rsid w:val="007A62DD"/>
    <w:rsid w:val="007A6551"/>
    <w:rsid w:val="007A66DE"/>
    <w:rsid w:val="007B0F9A"/>
    <w:rsid w:val="007B30F6"/>
    <w:rsid w:val="007B3926"/>
    <w:rsid w:val="007B3970"/>
    <w:rsid w:val="007B3CB9"/>
    <w:rsid w:val="007B426C"/>
    <w:rsid w:val="007B4D9A"/>
    <w:rsid w:val="007B5101"/>
    <w:rsid w:val="007B53DC"/>
    <w:rsid w:val="007B55A5"/>
    <w:rsid w:val="007B5B71"/>
    <w:rsid w:val="007B7E31"/>
    <w:rsid w:val="007C0F15"/>
    <w:rsid w:val="007C1F23"/>
    <w:rsid w:val="007C2372"/>
    <w:rsid w:val="007C27F2"/>
    <w:rsid w:val="007C2F1A"/>
    <w:rsid w:val="007C4C8F"/>
    <w:rsid w:val="007C5152"/>
    <w:rsid w:val="007C5540"/>
    <w:rsid w:val="007C5D29"/>
    <w:rsid w:val="007C6F38"/>
    <w:rsid w:val="007C7489"/>
    <w:rsid w:val="007D00F4"/>
    <w:rsid w:val="007D0885"/>
    <w:rsid w:val="007D1A78"/>
    <w:rsid w:val="007D23B6"/>
    <w:rsid w:val="007D3526"/>
    <w:rsid w:val="007D376C"/>
    <w:rsid w:val="007D4341"/>
    <w:rsid w:val="007D4748"/>
    <w:rsid w:val="007D5483"/>
    <w:rsid w:val="007D61DB"/>
    <w:rsid w:val="007E033D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396C"/>
    <w:rsid w:val="007F44F8"/>
    <w:rsid w:val="007F4880"/>
    <w:rsid w:val="007F4BD5"/>
    <w:rsid w:val="007F7BBD"/>
    <w:rsid w:val="00801ACE"/>
    <w:rsid w:val="00801ECA"/>
    <w:rsid w:val="008049FE"/>
    <w:rsid w:val="00805211"/>
    <w:rsid w:val="00807605"/>
    <w:rsid w:val="0081026B"/>
    <w:rsid w:val="008118BD"/>
    <w:rsid w:val="00811DCE"/>
    <w:rsid w:val="00812162"/>
    <w:rsid w:val="008133AE"/>
    <w:rsid w:val="00813478"/>
    <w:rsid w:val="00814383"/>
    <w:rsid w:val="008151F7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4F8"/>
    <w:rsid w:val="00830538"/>
    <w:rsid w:val="00830FE3"/>
    <w:rsid w:val="0083220E"/>
    <w:rsid w:val="0083258D"/>
    <w:rsid w:val="00832C81"/>
    <w:rsid w:val="00835C59"/>
    <w:rsid w:val="00835E9A"/>
    <w:rsid w:val="008360F1"/>
    <w:rsid w:val="008369BD"/>
    <w:rsid w:val="008377A2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5620"/>
    <w:rsid w:val="008A769C"/>
    <w:rsid w:val="008B10C6"/>
    <w:rsid w:val="008B1992"/>
    <w:rsid w:val="008B19B1"/>
    <w:rsid w:val="008B4288"/>
    <w:rsid w:val="008B492F"/>
    <w:rsid w:val="008B4F24"/>
    <w:rsid w:val="008B7A8A"/>
    <w:rsid w:val="008C0462"/>
    <w:rsid w:val="008C097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3C61"/>
    <w:rsid w:val="008D48DF"/>
    <w:rsid w:val="008D5306"/>
    <w:rsid w:val="008D577C"/>
    <w:rsid w:val="008D593B"/>
    <w:rsid w:val="008D5D07"/>
    <w:rsid w:val="008E0DCC"/>
    <w:rsid w:val="008E3B84"/>
    <w:rsid w:val="008F4A5A"/>
    <w:rsid w:val="008F5ACE"/>
    <w:rsid w:val="008F71F3"/>
    <w:rsid w:val="00901331"/>
    <w:rsid w:val="00902090"/>
    <w:rsid w:val="00902DCF"/>
    <w:rsid w:val="00903437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021"/>
    <w:rsid w:val="009319A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1541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700"/>
    <w:rsid w:val="00983303"/>
    <w:rsid w:val="0098477D"/>
    <w:rsid w:val="00985D84"/>
    <w:rsid w:val="00986DB2"/>
    <w:rsid w:val="009870C9"/>
    <w:rsid w:val="009872B3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3674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2877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9F7F52"/>
    <w:rsid w:val="00A00766"/>
    <w:rsid w:val="00A01E6A"/>
    <w:rsid w:val="00A02283"/>
    <w:rsid w:val="00A039B2"/>
    <w:rsid w:val="00A04098"/>
    <w:rsid w:val="00A05E72"/>
    <w:rsid w:val="00A066A7"/>
    <w:rsid w:val="00A077C8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52D8"/>
    <w:rsid w:val="00A17083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EBE"/>
    <w:rsid w:val="00A251D9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5871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58AE"/>
    <w:rsid w:val="00A7656F"/>
    <w:rsid w:val="00A80247"/>
    <w:rsid w:val="00A81110"/>
    <w:rsid w:val="00A81B57"/>
    <w:rsid w:val="00A82D18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2955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6D6D"/>
    <w:rsid w:val="00B1717D"/>
    <w:rsid w:val="00B200B7"/>
    <w:rsid w:val="00B204C7"/>
    <w:rsid w:val="00B21B41"/>
    <w:rsid w:val="00B22989"/>
    <w:rsid w:val="00B22D11"/>
    <w:rsid w:val="00B24C2B"/>
    <w:rsid w:val="00B26257"/>
    <w:rsid w:val="00B269A0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3035"/>
    <w:rsid w:val="00B6586F"/>
    <w:rsid w:val="00B67573"/>
    <w:rsid w:val="00B725E1"/>
    <w:rsid w:val="00B7290A"/>
    <w:rsid w:val="00B7473E"/>
    <w:rsid w:val="00B74896"/>
    <w:rsid w:val="00B75249"/>
    <w:rsid w:val="00B76EAA"/>
    <w:rsid w:val="00B81848"/>
    <w:rsid w:val="00B81D7F"/>
    <w:rsid w:val="00B821B9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EC4"/>
    <w:rsid w:val="00B91862"/>
    <w:rsid w:val="00B91BC9"/>
    <w:rsid w:val="00B91DEF"/>
    <w:rsid w:val="00B92280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A6BC2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24C2"/>
    <w:rsid w:val="00BD5DF1"/>
    <w:rsid w:val="00BD7D96"/>
    <w:rsid w:val="00BE0C50"/>
    <w:rsid w:val="00BE23F2"/>
    <w:rsid w:val="00BE722E"/>
    <w:rsid w:val="00BE7354"/>
    <w:rsid w:val="00BE7822"/>
    <w:rsid w:val="00BF138A"/>
    <w:rsid w:val="00BF1DD7"/>
    <w:rsid w:val="00BF3776"/>
    <w:rsid w:val="00BF3B2D"/>
    <w:rsid w:val="00BF4BBA"/>
    <w:rsid w:val="00BF4CDC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07B3A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149"/>
    <w:rsid w:val="00C247EC"/>
    <w:rsid w:val="00C27A66"/>
    <w:rsid w:val="00C31120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792C"/>
    <w:rsid w:val="00C51D9B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54F"/>
    <w:rsid w:val="00C734EC"/>
    <w:rsid w:val="00C738B2"/>
    <w:rsid w:val="00C739CE"/>
    <w:rsid w:val="00C76FE6"/>
    <w:rsid w:val="00C80F24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0B8A"/>
    <w:rsid w:val="00C914CD"/>
    <w:rsid w:val="00C92D39"/>
    <w:rsid w:val="00C95014"/>
    <w:rsid w:val="00C95C8F"/>
    <w:rsid w:val="00C96645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4FE5"/>
    <w:rsid w:val="00D162D9"/>
    <w:rsid w:val="00D163F2"/>
    <w:rsid w:val="00D16E1C"/>
    <w:rsid w:val="00D20E8E"/>
    <w:rsid w:val="00D22A24"/>
    <w:rsid w:val="00D22D1D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20EE"/>
    <w:rsid w:val="00D532F3"/>
    <w:rsid w:val="00D53E2B"/>
    <w:rsid w:val="00D53E45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3E3D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48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11C"/>
    <w:rsid w:val="00DB7360"/>
    <w:rsid w:val="00DB74E3"/>
    <w:rsid w:val="00DB754C"/>
    <w:rsid w:val="00DC2929"/>
    <w:rsid w:val="00DC2EB0"/>
    <w:rsid w:val="00DC5191"/>
    <w:rsid w:val="00DC6137"/>
    <w:rsid w:val="00DC6314"/>
    <w:rsid w:val="00DC6E33"/>
    <w:rsid w:val="00DC79AB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872"/>
    <w:rsid w:val="00DF7EAC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4E0"/>
    <w:rsid w:val="00E21441"/>
    <w:rsid w:val="00E22318"/>
    <w:rsid w:val="00E23F1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3F1B"/>
    <w:rsid w:val="00E46121"/>
    <w:rsid w:val="00E468F4"/>
    <w:rsid w:val="00E46B3D"/>
    <w:rsid w:val="00E46D45"/>
    <w:rsid w:val="00E470C7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6B"/>
    <w:rsid w:val="00E628BE"/>
    <w:rsid w:val="00E641DE"/>
    <w:rsid w:val="00E64D0B"/>
    <w:rsid w:val="00E64FE2"/>
    <w:rsid w:val="00E65FBD"/>
    <w:rsid w:val="00E70519"/>
    <w:rsid w:val="00E73C54"/>
    <w:rsid w:val="00E75A3C"/>
    <w:rsid w:val="00E773FC"/>
    <w:rsid w:val="00E77E96"/>
    <w:rsid w:val="00E8059B"/>
    <w:rsid w:val="00E807B6"/>
    <w:rsid w:val="00E841C3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5AF8"/>
    <w:rsid w:val="00EC6ADE"/>
    <w:rsid w:val="00EC6B46"/>
    <w:rsid w:val="00EC7A07"/>
    <w:rsid w:val="00EC7C2D"/>
    <w:rsid w:val="00ED0497"/>
    <w:rsid w:val="00ED0F3A"/>
    <w:rsid w:val="00ED126D"/>
    <w:rsid w:val="00ED18DA"/>
    <w:rsid w:val="00ED4E43"/>
    <w:rsid w:val="00ED5E4D"/>
    <w:rsid w:val="00ED758A"/>
    <w:rsid w:val="00EE35CF"/>
    <w:rsid w:val="00EE5038"/>
    <w:rsid w:val="00EE54C6"/>
    <w:rsid w:val="00EE63AD"/>
    <w:rsid w:val="00EE6523"/>
    <w:rsid w:val="00EF16AB"/>
    <w:rsid w:val="00EF2BEC"/>
    <w:rsid w:val="00EF3386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4852"/>
    <w:rsid w:val="00F04C4C"/>
    <w:rsid w:val="00F051A1"/>
    <w:rsid w:val="00F06800"/>
    <w:rsid w:val="00F078F5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216DB"/>
    <w:rsid w:val="00F21922"/>
    <w:rsid w:val="00F2278F"/>
    <w:rsid w:val="00F22A42"/>
    <w:rsid w:val="00F23436"/>
    <w:rsid w:val="00F256A5"/>
    <w:rsid w:val="00F26279"/>
    <w:rsid w:val="00F27960"/>
    <w:rsid w:val="00F31578"/>
    <w:rsid w:val="00F31F19"/>
    <w:rsid w:val="00F3419B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6DB3"/>
    <w:rsid w:val="00F47404"/>
    <w:rsid w:val="00F47B5E"/>
    <w:rsid w:val="00F51CD0"/>
    <w:rsid w:val="00F51E98"/>
    <w:rsid w:val="00F52448"/>
    <w:rsid w:val="00F54822"/>
    <w:rsid w:val="00F548D7"/>
    <w:rsid w:val="00F55E26"/>
    <w:rsid w:val="00F57EDE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70818"/>
    <w:rsid w:val="00F71DA8"/>
    <w:rsid w:val="00F72CC7"/>
    <w:rsid w:val="00F73E94"/>
    <w:rsid w:val="00F74EB2"/>
    <w:rsid w:val="00F7537B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BD1"/>
    <w:rsid w:val="00FA4F21"/>
    <w:rsid w:val="00FA7C11"/>
    <w:rsid w:val="00FB28E9"/>
    <w:rsid w:val="00FB2EE5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C5C97"/>
    <w:rsid w:val="00FD0F84"/>
    <w:rsid w:val="00FD17B2"/>
    <w:rsid w:val="00FD1979"/>
    <w:rsid w:val="00FD1F71"/>
    <w:rsid w:val="00FD2DF5"/>
    <w:rsid w:val="00FD5852"/>
    <w:rsid w:val="00FD64FA"/>
    <w:rsid w:val="00FD6689"/>
    <w:rsid w:val="00FD6C2B"/>
    <w:rsid w:val="00FE0446"/>
    <w:rsid w:val="00FE101B"/>
    <w:rsid w:val="00FE2992"/>
    <w:rsid w:val="00FE34DD"/>
    <w:rsid w:val="00FE352E"/>
    <w:rsid w:val="00FE700A"/>
    <w:rsid w:val="00FF018F"/>
    <w:rsid w:val="00FF1C01"/>
    <w:rsid w:val="00FF2290"/>
    <w:rsid w:val="00FF29F4"/>
    <w:rsid w:val="00FF2D5D"/>
    <w:rsid w:val="00FF429A"/>
    <w:rsid w:val="00FF537C"/>
    <w:rsid w:val="00FF58D9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2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Documents%20and%20Settings\10000643\Dokumenty\ZDENA\KOZ&#193;K\ceny%20a%20zahr%20obch%202012a.xlsx" TargetMode="External"/><Relationship Id="rId1" Type="http://schemas.openxmlformats.org/officeDocument/2006/relationships/image" Target="../media/image1.pn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0.11749368747931141"/>
          <c:y val="8.9764722697796923E-2"/>
          <c:w val="0.77493212876280537"/>
          <c:h val="0.84429631724113663"/>
        </c:manualLayout>
      </c:layout>
      <c:barChart>
        <c:barDir val="col"/>
        <c:grouping val="clustered"/>
        <c:ser>
          <c:idx val="0"/>
          <c:order val="0"/>
          <c:tx>
            <c:strRef>
              <c:f>List1!$B$487</c:f>
              <c:strCache>
                <c:ptCount val="1"/>
                <c:pt idx="0">
                  <c:v>průměrné stavy dojnic</c:v>
                </c:pt>
              </c:strCache>
            </c:strRef>
          </c:tx>
          <c:dLbls>
            <c:dLbl>
              <c:idx val="2"/>
              <c:layout>
                <c:manualLayout>
                  <c:x val="-1.8759135357385125E-2"/>
                  <c:y val="-3.3337942348982241E-2"/>
                </c:manualLayout>
              </c:layout>
              <c:showVal val="1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List1!$B$488:$B$497</c:f>
              <c:numCache>
                <c:formatCode>#,##0</c:formatCode>
                <c:ptCount val="10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</c:numCache>
            </c:numRef>
          </c:val>
        </c:ser>
        <c:axId val="128373888"/>
        <c:axId val="128375424"/>
      </c:barChart>
      <c:lineChart>
        <c:grouping val="standard"/>
        <c:ser>
          <c:idx val="1"/>
          <c:order val="1"/>
          <c:tx>
            <c:strRef>
              <c:f>List1!$C$487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332667287054911E-2"/>
                  <c:y val="-4.3415632745347321E-2"/>
                </c:manualLayout>
              </c:layout>
              <c:showVal val="1"/>
            </c:dLbl>
            <c:dLbl>
              <c:idx val="1"/>
              <c:layout>
                <c:manualLayout>
                  <c:x val="-4.324009085944612E-2"/>
                  <c:y val="-4.0127177759894106E-2"/>
                </c:manualLayout>
              </c:layout>
              <c:showVal val="1"/>
            </c:dLbl>
            <c:dLbl>
              <c:idx val="2"/>
              <c:layout>
                <c:manualLayout>
                  <c:x val="-2.5255339434285238E-2"/>
                  <c:y val="-3.7079789828886454E-2"/>
                </c:manualLayout>
              </c:layout>
              <c:showVal val="1"/>
            </c:dLbl>
            <c:dLbl>
              <c:idx val="3"/>
              <c:layout>
                <c:manualLayout>
                  <c:x val="-3.3487599343726152E-2"/>
                  <c:y val="-4.2480106142005404E-2"/>
                </c:manualLayout>
              </c:layout>
              <c:showVal val="1"/>
            </c:dLbl>
            <c:dLbl>
              <c:idx val="4"/>
              <c:layout>
                <c:manualLayout>
                  <c:x val="-3.9740644462854552E-2"/>
                  <c:y val="-4.1544838472126776E-2"/>
                </c:manualLayout>
              </c:layout>
              <c:showVal val="1"/>
            </c:dLbl>
            <c:dLbl>
              <c:idx val="5"/>
              <c:layout>
                <c:manualLayout>
                  <c:x val="-4.2250483464289716E-2"/>
                  <c:y val="-4.1544838472126776E-2"/>
                </c:manualLayout>
              </c:layout>
              <c:showVal val="1"/>
            </c:dLbl>
            <c:dLbl>
              <c:idx val="6"/>
              <c:layout>
                <c:manualLayout>
                  <c:x val="-4.8575319801339577E-2"/>
                  <c:y val="-5.0233609770698892E-2"/>
                </c:manualLayout>
              </c:layout>
              <c:showVal val="1"/>
            </c:dLbl>
            <c:dLbl>
              <c:idx val="7"/>
              <c:layout>
                <c:manualLayout>
                  <c:x val="-5.3064373593087376E-2"/>
                  <c:y val="-4.8121748443033067E-2"/>
                </c:manualLayout>
              </c:layout>
              <c:showVal val="1"/>
            </c:dLbl>
            <c:dLbl>
              <c:idx val="8"/>
              <c:layout>
                <c:manualLayout>
                  <c:x val="-5.1759515640572865E-2"/>
                  <c:y val="-3.8497450541119194E-2"/>
                </c:manualLayout>
              </c:layout>
              <c:showVal val="1"/>
            </c:dLbl>
            <c:dLbl>
              <c:idx val="9"/>
              <c:layout>
                <c:manualLayout>
                  <c:x val="-4.9249526448305214E-2"/>
                  <c:y val="-5.5874993138263329E-2"/>
                </c:manualLayout>
              </c:layout>
              <c:showVal val="1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Val val="1"/>
          </c:dLbls>
          <c:cat>
            <c:numRef>
              <c:f>List1!$A$488:$A$497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List1!$C$488:$C$497</c:f>
              <c:numCache>
                <c:formatCode>#,##0.00</c:formatCode>
                <c:ptCount val="10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</c:numCache>
            </c:numRef>
          </c:val>
        </c:ser>
        <c:marker val="1"/>
        <c:axId val="128391808"/>
        <c:axId val="128389888"/>
      </c:lineChart>
      <c:catAx>
        <c:axId val="128373888"/>
        <c:scaling>
          <c:orientation val="minMax"/>
        </c:scaling>
        <c:axPos val="b"/>
        <c:numFmt formatCode="General" sourceLinked="1"/>
        <c:tickLblPos val="nextTo"/>
        <c:crossAx val="128375424"/>
        <c:crosses val="autoZero"/>
        <c:auto val="1"/>
        <c:lblAlgn val="ctr"/>
        <c:lblOffset val="100"/>
      </c:catAx>
      <c:valAx>
        <c:axId val="128375424"/>
        <c:scaling>
          <c:orientation val="minMax"/>
          <c:max val="460000"/>
          <c:min val="3200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373888"/>
        <c:crosses val="autoZero"/>
        <c:crossBetween val="between"/>
      </c:valAx>
      <c:valAx>
        <c:axId val="128389888"/>
        <c:scaling>
          <c:orientation val="minMax"/>
          <c:max val="9000"/>
          <c:min val="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391808"/>
        <c:crosses val="max"/>
        <c:crossBetween val="between"/>
      </c:valAx>
      <c:catAx>
        <c:axId val="128391808"/>
        <c:scaling>
          <c:orientation val="minMax"/>
        </c:scaling>
        <c:delete val="1"/>
        <c:axPos val="b"/>
        <c:numFmt formatCode="General" sourceLinked="1"/>
        <c:tickLblPos val="none"/>
        <c:crossAx val="12838988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16577314860754219"/>
          <c:y val="0.80183501006839453"/>
          <c:w val="0.18605409240167509"/>
          <c:h val="7.6380760016050903E-2"/>
        </c:manualLayout>
      </c:layout>
      <c:spPr>
        <a:solidFill>
          <a:srgbClr val="FFE697"/>
        </a:solidFill>
      </c:spPr>
    </c:legend>
    <c:plotVisOnly val="1"/>
    <c:dispBlanksAs val="gap"/>
  </c:chart>
  <c:spPr>
    <a:solidFill>
      <a:srgbClr val="FFE697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100"/>
              <a:t>Nakoupené množství mléka do mlékáren na území ČR a průměrná nákupní cena (CZV) mléka </a:t>
            </a:r>
            <a:r>
              <a:rPr lang="cs-CZ" sz="1100"/>
              <a:t> </a:t>
            </a:r>
            <a:r>
              <a:rPr lang="en-US" sz="1100"/>
              <a:t>v  období let 2012 - 2013</a:t>
            </a:r>
            <a:r>
              <a:rPr lang="cs-CZ" sz="1100"/>
              <a:t> </a:t>
            </a:r>
            <a:r>
              <a:rPr lang="cs-CZ" sz="900" i="1"/>
              <a:t>(Pramen: rezortní statistika Mlék (MZe 6-12)</a:t>
            </a:r>
            <a:endParaRPr lang="en-US" sz="900" i="1"/>
          </a:p>
        </c:rich>
      </c:tx>
    </c:title>
    <c:plotArea>
      <c:layout>
        <c:manualLayout>
          <c:layoutTarget val="inner"/>
          <c:xMode val="edge"/>
          <c:yMode val="edge"/>
          <c:x val="9.6066942603587724E-2"/>
          <c:y val="0.16468686684609074"/>
          <c:w val="0.82648573250250201"/>
          <c:h val="0.66368055093563461"/>
        </c:manualLayout>
      </c:layout>
      <c:barChart>
        <c:barDir val="col"/>
        <c:grouping val="clustered"/>
        <c:ser>
          <c:idx val="0"/>
          <c:order val="0"/>
          <c:tx>
            <c:strRef>
              <c:f>List1!$C$438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List1!$C$439:$C$450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List1!$D$438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List1!$D$439:$D$450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  <c:pt idx="5">
                  <c:v>194632</c:v>
                </c:pt>
                <c:pt idx="6">
                  <c:v>201853</c:v>
                </c:pt>
                <c:pt idx="7">
                  <c:v>195449</c:v>
                </c:pt>
                <c:pt idx="8">
                  <c:v>186717</c:v>
                </c:pt>
                <c:pt idx="9">
                  <c:v>187304</c:v>
                </c:pt>
                <c:pt idx="10">
                  <c:v>180559</c:v>
                </c:pt>
                <c:pt idx="11">
                  <c:v>189742</c:v>
                </c:pt>
              </c:numCache>
            </c:numRef>
          </c:val>
        </c:ser>
        <c:axId val="128433152"/>
        <c:axId val="128443136"/>
      </c:barChart>
      <c:lineChart>
        <c:grouping val="standard"/>
        <c:ser>
          <c:idx val="2"/>
          <c:order val="2"/>
          <c:tx>
            <c:strRef>
              <c:f>List1!$E$438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circle"/>
            <c:size val="6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0.24594668840602718"/>
                  <c:y val="-0.14383211829046189"/>
                </c:manualLayout>
              </c:layout>
              <c:tx>
                <c:rich>
                  <a:bodyPr/>
                  <a:lstStyle/>
                  <a:p>
                    <a:r>
                      <a:rPr lang="cs-CZ"/>
                      <a:t>7,80</a:t>
                    </a:r>
                    <a:endParaRPr lang="en-US"/>
                  </a:p>
                </c:rich>
              </c:tx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1200" b="1"/>
                </a:pPr>
                <a:endParaRPr lang="cs-CZ"/>
              </a:p>
            </c:tx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List1!$E$439:$E$450</c:f>
              <c:numCache>
                <c:formatCode>#,##0.00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List1!$F$438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rgbClr val="FFC000"/>
              </a:solidFill>
            </c:spPr>
          </c:marker>
          <c:dLbls>
            <c:dLbl>
              <c:idx val="7"/>
              <c:layout>
                <c:manualLayout>
                  <c:x val="0.24425805902010544"/>
                  <c:y val="-0.23205631952154498"/>
                </c:manualLayout>
              </c:layout>
              <c:tx>
                <c:rich>
                  <a:bodyPr/>
                  <a:lstStyle/>
                  <a:p>
                    <a:pPr>
                      <a:defRPr sz="1200" b="1"/>
                    </a:pPr>
                    <a:r>
                      <a:rPr lang="cs-CZ"/>
                      <a:t>9,49</a:t>
                    </a:r>
                    <a:endParaRPr lang="en-US"/>
                  </a:p>
                </c:rich>
              </c:tx>
              <c:spPr>
                <a:solidFill>
                  <a:srgbClr val="FFC000"/>
                </a:solidFill>
                <a:ln>
                  <a:solidFill>
                    <a:schemeClr val="tx1"/>
                  </a:solidFill>
                </a:ln>
              </c:spPr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Lbls>
          <c:cat>
            <c:strRef>
              <c:f>List1!$B$439:$B$450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List1!$F$439:$F$450</c:f>
              <c:numCache>
                <c:formatCode>#,##0.00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8.7200000000000006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</c:numCache>
            </c:numRef>
          </c:val>
        </c:ser>
        <c:marker val="1"/>
        <c:axId val="128451328"/>
        <c:axId val="128445056"/>
      </c:lineChart>
      <c:catAx>
        <c:axId val="12843315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443136"/>
        <c:crosses val="autoZero"/>
        <c:auto val="1"/>
        <c:lblAlgn val="ctr"/>
        <c:lblOffset val="100"/>
      </c:catAx>
      <c:valAx>
        <c:axId val="1284431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tis.l mléka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433152"/>
        <c:crosses val="autoZero"/>
        <c:crossBetween val="between"/>
      </c:valAx>
      <c:valAx>
        <c:axId val="128445056"/>
        <c:scaling>
          <c:orientation val="minMax"/>
          <c:min val="6.5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451328"/>
        <c:crosses val="max"/>
        <c:crossBetween val="between"/>
      </c:valAx>
      <c:catAx>
        <c:axId val="128451328"/>
        <c:scaling>
          <c:orientation val="minMax"/>
        </c:scaling>
        <c:delete val="1"/>
        <c:axPos val="b"/>
        <c:tickLblPos val="none"/>
        <c:crossAx val="12844505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9.9009366119873737E-2"/>
          <c:y val="0.17149875190941191"/>
          <c:w val="0.28181529588339832"/>
          <c:h val="0.14474485652847349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</a:t>
            </a:r>
            <a:r>
              <a:rPr lang="cs-CZ" sz="1200"/>
              <a:t>8</a:t>
            </a:r>
            <a:r>
              <a:rPr lang="cs-CZ" sz="1200" baseline="0"/>
              <a:t> v listopadu </a:t>
            </a:r>
            <a:r>
              <a:rPr lang="en-US" sz="1200"/>
              <a:t>2012 a 2013 </a:t>
            </a:r>
            <a:r>
              <a:rPr lang="en-US" sz="900"/>
              <a:t>(Pramen: Evropská komise)</a:t>
            </a:r>
          </a:p>
        </c:rich>
      </c:tx>
    </c:title>
    <c:plotArea>
      <c:layout>
        <c:manualLayout>
          <c:layoutTarget val="inner"/>
          <c:xMode val="edge"/>
          <c:yMode val="edge"/>
          <c:x val="7.2787370481310884E-2"/>
          <c:y val="7.3179395324387816E-2"/>
          <c:w val="0.91220235441053887"/>
          <c:h val="0.74897264768167304"/>
        </c:manualLayout>
      </c:layout>
      <c:barChart>
        <c:barDir val="col"/>
        <c:grouping val="clustered"/>
        <c:ser>
          <c:idx val="0"/>
          <c:order val="0"/>
          <c:tx>
            <c:strRef>
              <c:f>List1!$P$3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Irsko</c:v>
                </c:pt>
                <c:pt idx="4">
                  <c:v>Řecko</c:v>
                </c:pt>
                <c:pt idx="5">
                  <c:v>Nizozemsko</c:v>
                </c:pt>
                <c:pt idx="6">
                  <c:v>Dánsko</c:v>
                </c:pt>
                <c:pt idx="7">
                  <c:v>Německo</c:v>
                </c:pt>
                <c:pt idx="8">
                  <c:v>Švédsko</c:v>
                </c:pt>
                <c:pt idx="9">
                  <c:v>Rakousko</c:v>
                </c:pt>
                <c:pt idx="10">
                  <c:v>Belgie</c:v>
                </c:pt>
                <c:pt idx="11">
                  <c:v>Lucembursko</c:v>
                </c:pt>
                <c:pt idx="12">
                  <c:v>Vážený průměr EU</c:v>
                </c:pt>
                <c:pt idx="13">
                  <c:v>Itálie</c:v>
                </c:pt>
                <c:pt idx="14">
                  <c:v>Spojené království</c:v>
                </c:pt>
                <c:pt idx="15">
                  <c:v>Španělsko</c:v>
                </c:pt>
                <c:pt idx="16">
                  <c:v>Chorvatsko</c:v>
                </c:pt>
                <c:pt idx="17">
                  <c:v>Polsko</c:v>
                </c:pt>
                <c:pt idx="18">
                  <c:v>Portugalsko</c:v>
                </c:pt>
                <c:pt idx="19">
                  <c:v>Litva</c:v>
                </c:pt>
                <c:pt idx="20">
                  <c:v>Francie</c:v>
                </c:pt>
                <c:pt idx="21">
                  <c:v>Bulharsko</c:v>
                </c:pt>
                <c:pt idx="22">
                  <c:v>Estonsko</c:v>
                </c:pt>
                <c:pt idx="23">
                  <c:v>Slovinsko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Slovensko</c:v>
                </c:pt>
                <c:pt idx="27">
                  <c:v>Lotyšsko</c:v>
                </c:pt>
                <c:pt idx="28">
                  <c:v>Rumunsko</c:v>
                </c:pt>
              </c:strCache>
            </c:strRef>
          </c:cat>
          <c:val>
            <c:numRef>
              <c:f>List1!$P$4:$P$32</c:f>
              <c:numCache>
                <c:formatCode>General</c:formatCode>
                <c:ptCount val="29"/>
                <c:pt idx="0" formatCode="0.00">
                  <c:v>53.17</c:v>
                </c:pt>
                <c:pt idx="1">
                  <c:v>55.5</c:v>
                </c:pt>
                <c:pt idx="2" formatCode="0.00">
                  <c:v>45.449999999999996</c:v>
                </c:pt>
                <c:pt idx="3" formatCode="0.00">
                  <c:v>35.93</c:v>
                </c:pt>
                <c:pt idx="4">
                  <c:v>45.120000000000012</c:v>
                </c:pt>
                <c:pt idx="5" formatCode="0.00">
                  <c:v>35</c:v>
                </c:pt>
                <c:pt idx="6" formatCode="0.00">
                  <c:v>36.5</c:v>
                </c:pt>
                <c:pt idx="7" formatCode="0.00">
                  <c:v>34.97</c:v>
                </c:pt>
                <c:pt idx="8" formatCode="0.00">
                  <c:v>36.379999999999995</c:v>
                </c:pt>
                <c:pt idx="9" formatCode="0.00">
                  <c:v>34.050000000000004</c:v>
                </c:pt>
                <c:pt idx="10" formatCode="0.00">
                  <c:v>33.839999999999996</c:v>
                </c:pt>
                <c:pt idx="11" formatCode="0.00">
                  <c:v>33.120000000000012</c:v>
                </c:pt>
                <c:pt idx="12" formatCode="0.00">
                  <c:v>34.07</c:v>
                </c:pt>
                <c:pt idx="13" formatCode="0.00">
                  <c:v>37.050000000000004</c:v>
                </c:pt>
                <c:pt idx="14" formatCode="0.00">
                  <c:v>36.32</c:v>
                </c:pt>
                <c:pt idx="15" formatCode="0.00">
                  <c:v>31.75</c:v>
                </c:pt>
                <c:pt idx="16">
                  <c:v>0</c:v>
                </c:pt>
                <c:pt idx="17" formatCode="0.00">
                  <c:v>29.73</c:v>
                </c:pt>
                <c:pt idx="18" formatCode="0.00">
                  <c:v>31.51</c:v>
                </c:pt>
                <c:pt idx="19" formatCode="0.00">
                  <c:v>29.16</c:v>
                </c:pt>
                <c:pt idx="20" formatCode="0.00">
                  <c:v>31.37</c:v>
                </c:pt>
                <c:pt idx="21" formatCode="0.00">
                  <c:v>31.5</c:v>
                </c:pt>
                <c:pt idx="22" formatCode="0.00">
                  <c:v>29.99</c:v>
                </c:pt>
                <c:pt idx="23" formatCode="0.00">
                  <c:v>30.39</c:v>
                </c:pt>
                <c:pt idx="24" formatCode="#,##0.00">
                  <c:v>29.49</c:v>
                </c:pt>
                <c:pt idx="25" formatCode="0.00">
                  <c:v>31.68</c:v>
                </c:pt>
                <c:pt idx="26" formatCode="0.00">
                  <c:v>30.43</c:v>
                </c:pt>
                <c:pt idx="27" formatCode="0.00">
                  <c:v>27.55</c:v>
                </c:pt>
                <c:pt idx="28" formatCode="0.00">
                  <c:v>28.88</c:v>
                </c:pt>
              </c:numCache>
            </c:numRef>
          </c:val>
        </c:ser>
        <c:ser>
          <c:idx val="1"/>
          <c:order val="1"/>
          <c:tx>
            <c:strRef>
              <c:f>List1!$Q$3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2"/>
            <c:spPr>
              <a:solidFill>
                <a:schemeClr val="tx1"/>
              </a:solidFill>
            </c:spPr>
          </c:dPt>
          <c:dLbls>
            <c:dLbl>
              <c:idx val="12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dLbl>
              <c:idx val="24"/>
              <c:spPr>
                <a:solidFill>
                  <a:srgbClr val="FFFFCC"/>
                </a:solidFill>
              </c:spPr>
              <c:txPr>
                <a:bodyPr rot="-5400000" vert="horz"/>
                <a:lstStyle/>
                <a:p>
                  <a:pPr>
                    <a:defRPr b="1"/>
                  </a:pPr>
                  <a:endParaRPr lang="cs-CZ"/>
                </a:p>
              </c:txPr>
            </c:dLbl>
            <c:spPr>
              <a:noFill/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showVal val="1"/>
          </c:dLbls>
          <c:cat>
            <c:strRef>
              <c:f>List1!$O$4:$O$32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Finsko</c:v>
                </c:pt>
                <c:pt idx="3">
                  <c:v>Irsko</c:v>
                </c:pt>
                <c:pt idx="4">
                  <c:v>Řecko</c:v>
                </c:pt>
                <c:pt idx="5">
                  <c:v>Nizozemsko</c:v>
                </c:pt>
                <c:pt idx="6">
                  <c:v>Dánsko</c:v>
                </c:pt>
                <c:pt idx="7">
                  <c:v>Německo</c:v>
                </c:pt>
                <c:pt idx="8">
                  <c:v>Švédsko</c:v>
                </c:pt>
                <c:pt idx="9">
                  <c:v>Rakousko</c:v>
                </c:pt>
                <c:pt idx="10">
                  <c:v>Belgie</c:v>
                </c:pt>
                <c:pt idx="11">
                  <c:v>Lucembursko</c:v>
                </c:pt>
                <c:pt idx="12">
                  <c:v>Vážený průměr EU</c:v>
                </c:pt>
                <c:pt idx="13">
                  <c:v>Itálie</c:v>
                </c:pt>
                <c:pt idx="14">
                  <c:v>Spojené království</c:v>
                </c:pt>
                <c:pt idx="15">
                  <c:v>Španělsko</c:v>
                </c:pt>
                <c:pt idx="16">
                  <c:v>Chorvatsko</c:v>
                </c:pt>
                <c:pt idx="17">
                  <c:v>Polsko</c:v>
                </c:pt>
                <c:pt idx="18">
                  <c:v>Portugalsko</c:v>
                </c:pt>
                <c:pt idx="19">
                  <c:v>Litva</c:v>
                </c:pt>
                <c:pt idx="20">
                  <c:v>Francie</c:v>
                </c:pt>
                <c:pt idx="21">
                  <c:v>Bulharsko</c:v>
                </c:pt>
                <c:pt idx="22">
                  <c:v>Estonsko</c:v>
                </c:pt>
                <c:pt idx="23">
                  <c:v>Slovinsko</c:v>
                </c:pt>
                <c:pt idx="24">
                  <c:v>Česká republika</c:v>
                </c:pt>
                <c:pt idx="25">
                  <c:v>Maďarsko</c:v>
                </c:pt>
                <c:pt idx="26">
                  <c:v>Slovensko</c:v>
                </c:pt>
                <c:pt idx="27">
                  <c:v>Lotyšsko</c:v>
                </c:pt>
                <c:pt idx="28">
                  <c:v>Rumunsko</c:v>
                </c:pt>
              </c:strCache>
            </c:strRef>
          </c:cat>
          <c:val>
            <c:numRef>
              <c:f>List1!$Q$4:$Q$32</c:f>
              <c:numCache>
                <c:formatCode>#,##0.00</c:formatCode>
                <c:ptCount val="29"/>
                <c:pt idx="0" formatCode="0.00">
                  <c:v>58.39</c:v>
                </c:pt>
                <c:pt idx="1">
                  <c:v>49.660000000000011</c:v>
                </c:pt>
                <c:pt idx="2" formatCode="0.00">
                  <c:v>47.760000000000012</c:v>
                </c:pt>
                <c:pt idx="3" formatCode="0.00">
                  <c:v>44.96</c:v>
                </c:pt>
                <c:pt idx="4" formatCode="0.00">
                  <c:v>44.05</c:v>
                </c:pt>
                <c:pt idx="5" formatCode="0.00">
                  <c:v>44</c:v>
                </c:pt>
                <c:pt idx="6" formatCode="0.00">
                  <c:v>43.67</c:v>
                </c:pt>
                <c:pt idx="7" formatCode="0.00">
                  <c:v>42.46</c:v>
                </c:pt>
                <c:pt idx="8" formatCode="0.00">
                  <c:v>42.37</c:v>
                </c:pt>
                <c:pt idx="9" formatCode="0.00">
                  <c:v>41.949999999999996</c:v>
                </c:pt>
                <c:pt idx="10" formatCode="0.00">
                  <c:v>41.849999999999994</c:v>
                </c:pt>
                <c:pt idx="11" formatCode="0.00">
                  <c:v>40.99</c:v>
                </c:pt>
                <c:pt idx="12">
                  <c:v>39.980000000000004</c:v>
                </c:pt>
                <c:pt idx="13" formatCode="0.00">
                  <c:v>39.92</c:v>
                </c:pt>
                <c:pt idx="14" formatCode="0.00">
                  <c:v>39.910000000000004</c:v>
                </c:pt>
                <c:pt idx="15" formatCode="0.00">
                  <c:v>37.67</c:v>
                </c:pt>
                <c:pt idx="16" formatCode="General">
                  <c:v>37.04</c:v>
                </c:pt>
                <c:pt idx="17" formatCode="0.00">
                  <c:v>36.550000000000004</c:v>
                </c:pt>
                <c:pt idx="18" formatCode="0.00">
                  <c:v>36.46</c:v>
                </c:pt>
                <c:pt idx="19" formatCode="0.00">
                  <c:v>36.309999999999995</c:v>
                </c:pt>
                <c:pt idx="20" formatCode="0.00">
                  <c:v>35.83</c:v>
                </c:pt>
                <c:pt idx="21" formatCode="0.00">
                  <c:v>35.54</c:v>
                </c:pt>
                <c:pt idx="22" formatCode="0.00">
                  <c:v>35.4</c:v>
                </c:pt>
                <c:pt idx="23" formatCode="0.00">
                  <c:v>35.230000000000011</c:v>
                </c:pt>
                <c:pt idx="24">
                  <c:v>35.06</c:v>
                </c:pt>
                <c:pt idx="25" formatCode="0.00">
                  <c:v>35.04</c:v>
                </c:pt>
                <c:pt idx="26" formatCode="0.00">
                  <c:v>35.03</c:v>
                </c:pt>
                <c:pt idx="27" formatCode="0.00">
                  <c:v>33.18</c:v>
                </c:pt>
                <c:pt idx="28" formatCode="General">
                  <c:v>31.25</c:v>
                </c:pt>
              </c:numCache>
            </c:numRef>
          </c:val>
        </c:ser>
        <c:axId val="128421888"/>
        <c:axId val="128423424"/>
      </c:barChart>
      <c:catAx>
        <c:axId val="12842188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423424"/>
        <c:crosses val="autoZero"/>
        <c:auto val="1"/>
        <c:lblAlgn val="ctr"/>
        <c:lblOffset val="100"/>
      </c:catAx>
      <c:valAx>
        <c:axId val="128423424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EUR/100 kg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28421888"/>
        <c:crosses val="autoZero"/>
        <c:crossBetween val="between"/>
      </c:valAx>
      <c:spPr>
        <a:blipFill dpi="0" rotWithShape="1">
          <a:blip xmlns:r="http://schemas.openxmlformats.org/officeDocument/2006/relationships" r:embed="rId1">
            <a:alphaModFix amt="46000"/>
          </a:blip>
          <a:srcRect/>
          <a:stretch>
            <a:fillRect/>
          </a:stretch>
        </a:blipFill>
        <a:ln w="25400">
          <a:noFill/>
        </a:ln>
      </c:spPr>
    </c:plotArea>
    <c:legend>
      <c:legendPos val="b"/>
      <c:layout>
        <c:manualLayout>
          <c:xMode val="edge"/>
          <c:yMode val="edge"/>
          <c:x val="0.1226725209246677"/>
          <c:y val="9.5906240973244267E-2"/>
          <c:w val="0.2702323358502316"/>
          <c:h val="4.0302339469047016E-2"/>
        </c:manualLayout>
      </c:layout>
    </c:legend>
    <c:plotVisOnly val="1"/>
  </c:chart>
  <c:spPr>
    <a:solidFill>
      <a:schemeClr val="bg1"/>
    </a:solidFill>
    <a:ln>
      <a:solidFill>
        <a:schemeClr val="tx1"/>
      </a:solidFill>
    </a:ln>
  </c:spPr>
  <c:externalData r:id="rId2"/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="1" i="0" baseline="0"/>
              <a:t>Vývoz mléčné suroviny z ČR (položka KN 0401 20 99)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</c:title>
    <c:plotArea>
      <c:layout>
        <c:manualLayout>
          <c:layoutTarget val="inner"/>
          <c:xMode val="edge"/>
          <c:yMode val="edge"/>
          <c:x val="0.12705912292539023"/>
          <c:y val="0.17061879113062178"/>
          <c:w val="0.73311339218893623"/>
          <c:h val="0.75914348537599552"/>
        </c:manualLayout>
      </c:layout>
      <c:barChart>
        <c:barDir val="col"/>
        <c:grouping val="clustered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cat>
            <c:numRef>
              <c:f>List1!$K$43:$K$90</c:f>
              <c:numCache>
                <c:formatCode>mmm/yy</c:formatCode>
                <c:ptCount val="4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</c:numCache>
            </c:numRef>
          </c:cat>
          <c:val>
            <c:numRef>
              <c:f>List1!$L$43:$L$90</c:f>
              <c:numCache>
                <c:formatCode>#,##0.00</c:formatCode>
                <c:ptCount val="48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</c:numCache>
            </c:numRef>
          </c:val>
        </c:ser>
        <c:axId val="128671744"/>
        <c:axId val="128669568"/>
      </c:barChart>
      <c:lineChart>
        <c:grouping val="standard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cat>
            <c:numRef>
              <c:f>List1!$K$43:$K$90</c:f>
              <c:numCache>
                <c:formatCode>mmm/yy</c:formatCode>
                <c:ptCount val="4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</c:numCache>
            </c:numRef>
          </c:cat>
          <c:val>
            <c:numRef>
              <c:f>List1!$M$43:$M$90</c:f>
              <c:numCache>
                <c:formatCode>#,##0.00</c:formatCode>
                <c:ptCount val="48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</c:numCache>
            </c:numRef>
          </c:val>
        </c:ser>
        <c:marker val="1"/>
        <c:axId val="128657664"/>
        <c:axId val="128667648"/>
      </c:lineChart>
      <c:dateAx>
        <c:axId val="128657664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28667648"/>
        <c:crosses val="autoZero"/>
        <c:auto val="1"/>
        <c:lblOffset val="100"/>
      </c:dateAx>
      <c:valAx>
        <c:axId val="128667648"/>
        <c:scaling>
          <c:orientation val="minMax"/>
          <c:min val="7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crossAx val="128657664"/>
        <c:crosses val="autoZero"/>
        <c:crossBetween val="between"/>
      </c:valAx>
      <c:valAx>
        <c:axId val="128669568"/>
        <c:scaling>
          <c:orientation val="minMax"/>
          <c:min val="10000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crossAx val="128671744"/>
        <c:crosses val="max"/>
        <c:crossBetween val="between"/>
      </c:valAx>
      <c:dateAx>
        <c:axId val="128671744"/>
        <c:scaling>
          <c:orientation val="minMax"/>
        </c:scaling>
        <c:delete val="1"/>
        <c:axPos val="b"/>
        <c:numFmt formatCode="mmm/yy" sourceLinked="1"/>
        <c:tickLblPos val="none"/>
        <c:crossAx val="128669568"/>
        <c:crosses val="autoZero"/>
        <c:auto val="1"/>
        <c:lblOffset val="100"/>
      </c:dateAx>
    </c:plotArea>
    <c:legend>
      <c:legendPos val="r"/>
      <c:layout>
        <c:manualLayout>
          <c:xMode val="edge"/>
          <c:yMode val="edge"/>
          <c:x val="0.16535181932792098"/>
          <c:y val="0.23765689400722245"/>
          <c:w val="0.11170537820556824"/>
          <c:h val="0.11902526500461935"/>
        </c:manualLayout>
      </c:layout>
    </c:legend>
    <c:plotVisOnly val="1"/>
    <c:dispBlanksAs val="gap"/>
  </c:chart>
  <c:spPr>
    <a:solidFill>
      <a:schemeClr val="accent6">
        <a:lumMod val="20000"/>
        <a:lumOff val="80000"/>
      </a:schemeClr>
    </a:solidFill>
  </c:spPr>
  <c:externalData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0.82368</cdr:x>
      <cdr:y>0.27906</cdr:y>
    </cdr:from>
    <cdr:to>
      <cdr:x>0.86358</cdr:x>
      <cdr:y>0.34083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86318" y="1163196"/>
          <a:ext cx="270608" cy="25747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0.83373</cdr:x>
      <cdr:y>0.36873</cdr:y>
    </cdr:from>
    <cdr:to>
      <cdr:x>0.85716</cdr:x>
      <cdr:y>0.44316</cdr:y>
    </cdr:to>
    <cdr:sp macro="" textlink="">
      <cdr:nvSpPr>
        <cdr:cNvPr id="3" name="Šipka dolů 2"/>
        <cdr:cNvSpPr/>
      </cdr:nvSpPr>
      <cdr:spPr>
        <a:xfrm xmlns:a="http://schemas.openxmlformats.org/drawingml/2006/main">
          <a:off x="5654466" y="1536954"/>
          <a:ext cx="158906" cy="310242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1FE26-C1F1-4DAD-9EE8-83C31E44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2779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2</cp:revision>
  <cp:lastPrinted>2014-02-10T08:11:00Z</cp:lastPrinted>
  <dcterms:created xsi:type="dcterms:W3CDTF">2014-02-17T10:23:00Z</dcterms:created>
  <dcterms:modified xsi:type="dcterms:W3CDTF">2014-02-17T10:23:00Z</dcterms:modified>
</cp:coreProperties>
</file>