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97"/>
        <w:gridCol w:w="1021"/>
        <w:gridCol w:w="1021"/>
        <w:gridCol w:w="1021"/>
        <w:gridCol w:w="1021"/>
        <w:gridCol w:w="1021"/>
        <w:gridCol w:w="1021"/>
        <w:gridCol w:w="1021"/>
        <w:gridCol w:w="30"/>
      </w:tblGrid>
      <w:tr w:rsidR="00120728" w:rsidTr="009A3674">
        <w:trPr>
          <w:trHeight w:val="455"/>
        </w:trPr>
        <w:tc>
          <w:tcPr>
            <w:tcW w:w="102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ED5F40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C90ACA">
              <w:rPr>
                <w:b/>
              </w:rPr>
              <w:t>dostupná data k</w:t>
            </w:r>
            <w:r w:rsidR="00ED5F40">
              <w:rPr>
                <w:b/>
              </w:rPr>
              <w:t>e</w:t>
            </w:r>
            <w:r w:rsidR="00C90ACA">
              <w:rPr>
                <w:b/>
              </w:rPr>
              <w:t xml:space="preserve"> </w:t>
            </w:r>
            <w:r w:rsidR="000F66A8">
              <w:rPr>
                <w:b/>
              </w:rPr>
              <w:t>1</w:t>
            </w:r>
            <w:r w:rsidR="00ED5F40">
              <w:rPr>
                <w:b/>
              </w:rPr>
              <w:t>2</w:t>
            </w:r>
            <w:r w:rsidR="00FC3506" w:rsidRPr="00FC3506">
              <w:rPr>
                <w:b/>
              </w:rPr>
              <w:t xml:space="preserve">. </w:t>
            </w:r>
            <w:r w:rsidR="00ED5F40">
              <w:rPr>
                <w:b/>
              </w:rPr>
              <w:t>květnu</w:t>
            </w:r>
            <w:r w:rsidR="0044189B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7604D6">
              <w:rPr>
                <w:b/>
              </w:rPr>
              <w:t>4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</w:t>
            </w:r>
            <w:r w:rsidR="0047013D">
              <w:rPr>
                <w:b/>
                <w:sz w:val="28"/>
              </w:rPr>
              <w:t xml:space="preserve">   </w:t>
            </w:r>
            <w:r w:rsidR="001B4C95">
              <w:rPr>
                <w:b/>
                <w:sz w:val="28"/>
              </w:rPr>
              <w:t xml:space="preserve">  </w:t>
            </w:r>
            <w:r w:rsidR="0047013D">
              <w:rPr>
                <w:b/>
                <w:sz w:val="28"/>
              </w:rPr>
              <w:t xml:space="preserve">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9A3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21" w:type="dxa"/>
            <w:gridSpan w:val="9"/>
            <w:shd w:val="clear" w:color="auto" w:fill="B6DDE8" w:themeFill="accent5" w:themeFillTint="66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9A3674" w:rsidRPr="009A018E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9A018E" w:rsidRDefault="009A3674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2C020B" w:rsidRDefault="009A3674" w:rsidP="0030629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5C5BA7" w:rsidRDefault="009A3674" w:rsidP="0030629E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A3674" w:rsidRPr="009A3674" w:rsidRDefault="009A3674" w:rsidP="00261AA9">
            <w:pPr>
              <w:jc w:val="center"/>
              <w:rPr>
                <w:i/>
                <w:sz w:val="20"/>
                <w:vertAlign w:val="superscript"/>
              </w:rPr>
            </w:pPr>
            <w:r w:rsidRPr="009A3674">
              <w:rPr>
                <w:i/>
                <w:sz w:val="20"/>
              </w:rPr>
              <w:t>2013</w:t>
            </w:r>
            <w:r w:rsidRPr="009A3674">
              <w:rPr>
                <w:i/>
                <w:sz w:val="20"/>
                <w:vertAlign w:val="superscript"/>
              </w:rPr>
              <w:t>2)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372,7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7 443,4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2 774,5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2 665,5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96,1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197" w:type="dxa"/>
          </w:tcPr>
          <w:p w:rsidR="009A3674" w:rsidRPr="00043863" w:rsidRDefault="009A3674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9A3674" w:rsidRPr="00043863" w:rsidRDefault="009A3674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61,6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2</w:t>
            </w:r>
            <w:r w:rsidR="00B32E53" w:rsidRPr="00B32E53">
              <w:rPr>
                <w:b/>
                <w:i/>
                <w:sz w:val="18"/>
                <w:szCs w:val="18"/>
              </w:rPr>
              <w:t> 319,5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B32E53" w:rsidP="00B92280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879,5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3</w:t>
            </w:r>
            <w:r w:rsidR="00B32E53" w:rsidRPr="00B32E53">
              <w:rPr>
                <w:b/>
                <w:i/>
                <w:sz w:val="18"/>
                <w:szCs w:val="18"/>
              </w:rPr>
              <w:t> 260,6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2</w:t>
            </w:r>
            <w:r w:rsidR="00B32E53" w:rsidRPr="00B32E53">
              <w:rPr>
                <w:b/>
                <w:i/>
                <w:sz w:val="18"/>
                <w:szCs w:val="18"/>
              </w:rPr>
              <w:t> 156,0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1</w:t>
            </w:r>
            <w:r w:rsidR="00B32E53" w:rsidRPr="00B32E53">
              <w:rPr>
                <w:b/>
                <w:i/>
                <w:sz w:val="18"/>
                <w:szCs w:val="18"/>
              </w:rPr>
              <w:t> 041,7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B32E53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62,9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9E56D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1021" w:type="dxa"/>
            <w:shd w:val="clear" w:color="auto" w:fill="F9E56D"/>
          </w:tcPr>
          <w:p w:rsidR="009A3674" w:rsidRPr="009A3674" w:rsidRDefault="00B92280" w:rsidP="00B32E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40,</w:t>
            </w:r>
            <w:r w:rsidR="00B32E53">
              <w:rPr>
                <w:i/>
                <w:sz w:val="18"/>
                <w:szCs w:val="18"/>
              </w:rPr>
              <w:t>8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F9E56D"/>
          </w:tcPr>
          <w:p w:rsidR="009A3674" w:rsidRPr="009A3674" w:rsidRDefault="00B92280" w:rsidP="00B32E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44,</w:t>
            </w:r>
            <w:r w:rsidR="00B32E53">
              <w:rPr>
                <w:i/>
                <w:sz w:val="18"/>
                <w:szCs w:val="18"/>
              </w:rPr>
              <w:t>9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p w:rsidR="005A044F" w:rsidRPr="005A044F" w:rsidRDefault="005A044F" w:rsidP="005A044F">
      <w:pPr>
        <w:rPr>
          <w:b/>
          <w:sz w:val="22"/>
          <w:szCs w:val="22"/>
        </w:rPr>
      </w:pPr>
      <w:r w:rsidRPr="005A044F">
        <w:rPr>
          <w:b/>
          <w:sz w:val="22"/>
          <w:szCs w:val="22"/>
        </w:rPr>
        <w:t>Spotřeba mléka a mléčných výrobků</w:t>
      </w:r>
      <w:r>
        <w:rPr>
          <w:b/>
          <w:sz w:val="22"/>
          <w:szCs w:val="22"/>
        </w:rPr>
        <w:t xml:space="preserve"> (kg/rok)</w:t>
      </w:r>
    </w:p>
    <w:tbl>
      <w:tblPr>
        <w:tblW w:w="10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4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5B7C08" w:rsidRPr="009A018E" w:rsidTr="005B7C08">
        <w:trPr>
          <w:trHeight w:val="257"/>
        </w:trPr>
        <w:tc>
          <w:tcPr>
            <w:tcW w:w="3184" w:type="dxa"/>
            <w:tcBorders>
              <w:top w:val="double" w:sz="4" w:space="0" w:color="auto"/>
              <w:right w:val="double" w:sz="4" w:space="0" w:color="auto"/>
            </w:tcBorders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</w:t>
            </w:r>
            <w:r w:rsidR="005A044F">
              <w:rPr>
                <w:sz w:val="20"/>
              </w:rPr>
              <w:t>kg/</w:t>
            </w:r>
            <w:r w:rsidRPr="00B43AF0">
              <w:rPr>
                <w:sz w:val="20"/>
              </w:rPr>
              <w:t>rok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2004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2006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2007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2008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2009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2010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  <w:vertAlign w:val="superscript"/>
              </w:rPr>
            </w:pPr>
            <w:r w:rsidRPr="005B7C08">
              <w:rPr>
                <w:sz w:val="20"/>
              </w:rPr>
              <w:t>2011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  <w:vertAlign w:val="superscript"/>
              </w:rPr>
            </w:pPr>
            <w:r w:rsidRPr="005B7C08">
              <w:rPr>
                <w:sz w:val="20"/>
              </w:rPr>
              <w:t>2012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  <w:vertAlign w:val="superscript"/>
              </w:rPr>
            </w:pPr>
            <w:r>
              <w:rPr>
                <w:sz w:val="20"/>
              </w:rPr>
              <w:t>2013</w:t>
            </w:r>
            <w:r>
              <w:rPr>
                <w:sz w:val="20"/>
                <w:vertAlign w:val="superscript"/>
              </w:rPr>
              <w:t>*)</w:t>
            </w:r>
          </w:p>
        </w:tc>
      </w:tr>
      <w:tr w:rsidR="005B7C08" w:rsidRPr="009A018E" w:rsidTr="005B7C08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58,9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</w:tr>
      <w:tr w:rsidR="005B7C08" w:rsidRPr="009A018E" w:rsidTr="005B7C08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5,2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</w:tr>
      <w:tr w:rsidR="005B7C08" w:rsidRPr="009A018E" w:rsidTr="005B7C08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</w:tr>
      <w:tr w:rsidR="005B7C08" w:rsidRPr="009A018E" w:rsidTr="005B7C08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</w:tr>
      <w:tr w:rsidR="005B7C08" w:rsidRPr="009A018E" w:rsidTr="005B7C08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11,2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</w:tr>
      <w:tr w:rsidR="005B7C08" w:rsidRPr="009A018E" w:rsidTr="005B7C08">
        <w:trPr>
          <w:trHeight w:val="257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</w:tr>
      <w:tr w:rsidR="005B7C08" w:rsidRPr="009A018E" w:rsidTr="005B7C08">
        <w:trPr>
          <w:trHeight w:val="257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33,2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</w:tr>
      <w:tr w:rsidR="005B7C08" w:rsidRPr="009A018E" w:rsidTr="005B7C08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 w:rsidR="005B7C08">
        <w:rPr>
          <w:i/>
          <w:sz w:val="16"/>
          <w:szCs w:val="16"/>
        </w:rPr>
        <w:t xml:space="preserve"> Pozn.: *) odhad</w:t>
      </w:r>
    </w:p>
    <w:p w:rsidR="00B5114E" w:rsidRPr="009E7303" w:rsidRDefault="00ED18DA" w:rsidP="000B309D">
      <w:pPr>
        <w:rPr>
          <w:i/>
          <w:sz w:val="16"/>
          <w:szCs w:val="16"/>
        </w:rPr>
      </w:pPr>
      <w:r w:rsidRPr="00ED18DA">
        <w:rPr>
          <w:i/>
          <w:noProof/>
          <w:sz w:val="16"/>
          <w:szCs w:val="16"/>
        </w:rPr>
        <w:drawing>
          <wp:inline distT="0" distB="0" distL="0" distR="0">
            <wp:extent cx="6658196" cy="3861996"/>
            <wp:effectExtent l="19050" t="0" r="28354" b="5154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C0488" w:rsidRDefault="000C0488" w:rsidP="000B309D">
      <w:pPr>
        <w:rPr>
          <w:b/>
          <w:noProof/>
        </w:rPr>
      </w:pPr>
    </w:p>
    <w:p w:rsidR="0088275A" w:rsidRDefault="0088275A" w:rsidP="00EC0974">
      <w:pPr>
        <w:rPr>
          <w:b/>
          <w:noProof/>
        </w:rPr>
      </w:pPr>
    </w:p>
    <w:p w:rsidR="00EC0974" w:rsidRDefault="00EC0974" w:rsidP="00EC0974">
      <w:pPr>
        <w:rPr>
          <w:b/>
          <w:noProof/>
        </w:rPr>
      </w:pPr>
      <w:r>
        <w:rPr>
          <w:b/>
          <w:noProof/>
        </w:rPr>
        <w:t xml:space="preserve">Výsledky chovu skotu - </w:t>
      </w:r>
      <w:r w:rsidR="00451794">
        <w:rPr>
          <w:b/>
          <w:noProof/>
        </w:rPr>
        <w:t>2</w:t>
      </w:r>
      <w:r>
        <w:rPr>
          <w:b/>
          <w:noProof/>
        </w:rPr>
        <w:t>. pololetí 2013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EC0974" w:rsidRPr="00AF28D9" w:rsidTr="006631F7">
        <w:tc>
          <w:tcPr>
            <w:tcW w:w="969" w:type="pct"/>
            <w:vMerge w:val="restar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FFFCC"/>
          </w:tcPr>
          <w:p w:rsidR="00EC0974" w:rsidRPr="00B167B5" w:rsidRDefault="00EC0974" w:rsidP="00451794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</w:t>
            </w:r>
            <w:r w:rsidR="0045179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451794">
              <w:rPr>
                <w:b/>
                <w:sz w:val="20"/>
              </w:rPr>
              <w:t>12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136" w:type="pct"/>
            <w:gridSpan w:val="3"/>
            <w:shd w:val="clear" w:color="auto" w:fill="E8DFEF"/>
          </w:tcPr>
          <w:p w:rsidR="00EC0974" w:rsidRPr="00B167B5" w:rsidRDefault="00EC0974" w:rsidP="00D53E45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 xml:space="preserve">Průměrná </w:t>
            </w:r>
            <w:r w:rsidR="00D53E45">
              <w:rPr>
                <w:b/>
                <w:sz w:val="20"/>
              </w:rPr>
              <w:t xml:space="preserve">roční </w:t>
            </w:r>
            <w:r w:rsidRPr="00B167B5">
              <w:rPr>
                <w:b/>
                <w:sz w:val="20"/>
              </w:rPr>
              <w:t>dojivost</w:t>
            </w:r>
          </w:p>
        </w:tc>
        <w:tc>
          <w:tcPr>
            <w:tcW w:w="1624" w:type="pct"/>
            <w:gridSpan w:val="3"/>
            <w:shd w:val="clear" w:color="auto" w:fill="DAF4DD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C0974" w:rsidRPr="00AF28D9" w:rsidTr="006631F7">
        <w:tc>
          <w:tcPr>
            <w:tcW w:w="969" w:type="pct"/>
            <w:vMerge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FFFCC"/>
          </w:tcPr>
          <w:p w:rsidR="00EC0974" w:rsidRDefault="006631F7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  <w:p w:rsidR="00EC0974" w:rsidRDefault="00EC0974" w:rsidP="00EC09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468" w:type="pct"/>
            <w:shd w:val="clear" w:color="auto" w:fill="FFFFCC"/>
          </w:tcPr>
          <w:p w:rsidR="00EC0974" w:rsidRDefault="006631F7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2013</w:t>
            </w:r>
          </w:p>
        </w:tc>
        <w:tc>
          <w:tcPr>
            <w:tcW w:w="334" w:type="pct"/>
            <w:shd w:val="clear" w:color="auto" w:fill="FFFFCC"/>
          </w:tcPr>
          <w:p w:rsidR="00EC0974" w:rsidRPr="006F7C04" w:rsidRDefault="00EC0974" w:rsidP="00A227FC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8DFEF"/>
          </w:tcPr>
          <w:p w:rsidR="00EC0974" w:rsidRPr="00D35614" w:rsidRDefault="006631F7" w:rsidP="00EC09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 w:rsidR="00EC0974" w:rsidRPr="00D35614">
              <w:rPr>
                <w:b/>
                <w:sz w:val="20"/>
              </w:rPr>
              <w:t xml:space="preserve"> 201</w:t>
            </w:r>
            <w:r w:rsidR="00EC0974">
              <w:rPr>
                <w:b/>
                <w:sz w:val="20"/>
              </w:rPr>
              <w:t>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6631F7" w:rsidP="00EC097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rok</w:t>
            </w:r>
            <w:r w:rsidR="00EC0974" w:rsidRPr="00D35614">
              <w:rPr>
                <w:b/>
                <w:sz w:val="20"/>
              </w:rPr>
              <w:t xml:space="preserve"> 201</w:t>
            </w:r>
            <w:r w:rsidR="00EC0974">
              <w:rPr>
                <w:b/>
                <w:sz w:val="20"/>
              </w:rPr>
              <w:t>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DAF4DD"/>
          </w:tcPr>
          <w:p w:rsidR="00EC0974" w:rsidRDefault="006631F7" w:rsidP="00A227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EC0974" w:rsidRPr="00AF28D9" w:rsidRDefault="00EC0974" w:rsidP="00EC0974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597" w:type="pct"/>
            <w:shd w:val="clear" w:color="auto" w:fill="DAF4DD"/>
          </w:tcPr>
          <w:p w:rsidR="00EC0974" w:rsidRDefault="006631F7" w:rsidP="00A227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Pr="00121970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45 024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46 167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7 759,5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7 852,3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101,2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351 654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360 788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102,6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46 716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48 732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104,3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6 739,4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6 724,0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317 781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326 175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102,6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39 790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39 922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7 339,4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7 333,0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292 945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291 940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7 382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6 951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94,2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6 172,2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6 092,8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46 098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41 849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7 784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7 881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101,2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7 091,2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7 066,8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55 914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55 084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10 324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10 677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6 713,8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6 603,9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69 824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70 402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100,8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29 401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29 221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7 365,6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7 480,9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217 103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218 777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100,8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33 831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35 815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105,9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7 467,2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7 427,8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99,5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252 966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261 </w:t>
            </w:r>
            <w:r w:rsidR="00F3419B">
              <w:rPr>
                <w:sz w:val="20"/>
              </w:rPr>
              <w:t>484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63 487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65 207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102,7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7 598,6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7 592,1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482 000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491 455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20 405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20 590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7 683,7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7 626,3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157 291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155 270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25 169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25 211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7 676,9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7 639,9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99,5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193 777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192 461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18 006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18 102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7 988,5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8 013,3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144 528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144 616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19 751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20 849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7 936,2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8 059,2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158 801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164 217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</w:tr>
      <w:tr w:rsidR="00EC0974" w:rsidRPr="00AF28D9" w:rsidTr="00A227FC">
        <w:tc>
          <w:tcPr>
            <w:tcW w:w="969" w:type="pct"/>
            <w:shd w:val="clear" w:color="auto" w:fill="B6DDE8" w:themeFill="accent5" w:themeFillTint="66"/>
          </w:tcPr>
          <w:p w:rsidR="00EC0974" w:rsidRPr="00AF28D9" w:rsidRDefault="00EC0974" w:rsidP="00A227FC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C0974" w:rsidRDefault="00D53E45" w:rsidP="00A227FC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367 070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375 325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102,2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7 432,6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7 443,4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2 740 681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C0974" w:rsidRPr="00AF28D9" w:rsidRDefault="00123BE9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2 774 520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C0974" w:rsidRPr="00AF28D9" w:rsidRDefault="00123BE9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101,2</w:t>
            </w:r>
          </w:p>
        </w:tc>
      </w:tr>
    </w:tbl>
    <w:p w:rsidR="00EC0974" w:rsidRDefault="00EC0974" w:rsidP="00EC0974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1C6242" w:rsidRPr="00B85074" w:rsidRDefault="001C6242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6DDE8" w:themeFill="accent5" w:themeFillTint="66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</w:t>
      </w:r>
      <w:r w:rsidR="00C00BB4">
        <w:rPr>
          <w:b/>
          <w:szCs w:val="24"/>
        </w:rPr>
        <w:t>13</w:t>
      </w:r>
      <w:r>
        <w:rPr>
          <w:b/>
          <w:szCs w:val="24"/>
        </w:rPr>
        <w:t xml:space="preserve"> a 201</w:t>
      </w:r>
      <w:r w:rsidR="00C00BB4">
        <w:rPr>
          <w:b/>
          <w:szCs w:val="24"/>
        </w:rPr>
        <w:t>4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C00BB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C00BB4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C00BB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C00BB4">
              <w:rPr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3F5CEE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F5CEE" w:rsidRPr="002E5775" w:rsidRDefault="003F5C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626 039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229 293 171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235 060 246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870 301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235 930 547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2,9</w:t>
            </w:r>
          </w:p>
        </w:tc>
      </w:tr>
      <w:tr w:rsidR="003F5CEE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F5CEE" w:rsidRPr="002E5775" w:rsidRDefault="003F5C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635 469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211 152 013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217 205 286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922 014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218 127 300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3,3</w:t>
            </w:r>
          </w:p>
        </w:tc>
      </w:tr>
      <w:tr w:rsidR="003F5CEE" w:rsidRPr="00881E10" w:rsidTr="002E5775">
        <w:trPr>
          <w:trHeight w:val="256"/>
        </w:trPr>
        <w:tc>
          <w:tcPr>
            <w:tcW w:w="1265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738 448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236 476 520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245 280 060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1 081 721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246 361 781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4,2</w:t>
            </w:r>
          </w:p>
        </w:tc>
      </w:tr>
      <w:tr w:rsidR="003F5CEE" w:rsidRPr="00881E10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3F5CEE" w:rsidRPr="002E5775" w:rsidRDefault="003F5C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229 328 775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713 301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230 042 076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F5CEE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3F5CEE" w:rsidRPr="002E5775" w:rsidRDefault="003F5C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240 952 990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794 415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241 747 405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F5CEE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3F5CEE" w:rsidRPr="002E5775" w:rsidRDefault="003F5C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227 590 332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750 940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228 341 272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F5CEE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3F5CEE" w:rsidRPr="002E5775" w:rsidRDefault="003F5C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235 949 697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786 331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236 736 028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F5CEE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3F5CEE" w:rsidRPr="002E5775" w:rsidRDefault="003F5C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230 010 506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794 803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230 805 309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F5CEE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3F5CEE" w:rsidRPr="002E5775" w:rsidRDefault="003F5C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220 942 395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771 435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221 713 830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F5CEE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3F5CEE" w:rsidRPr="002E5775" w:rsidRDefault="003F5C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221 921 358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834 205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222 755 563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F5CEE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3F5CEE" w:rsidRPr="002E5775" w:rsidRDefault="003F5C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215 345 781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841 409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216 187 190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F5CEE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3F5CEE" w:rsidRPr="002E5775" w:rsidRDefault="003F5C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227 747 985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794 645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228 542 630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F5CEE" w:rsidRPr="003F5CEE" w:rsidRDefault="003F5CE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F5CEE" w:rsidRPr="00881E10" w:rsidTr="003F5CEE">
        <w:trPr>
          <w:trHeight w:hRule="exact" w:val="255"/>
        </w:trPr>
        <w:tc>
          <w:tcPr>
            <w:tcW w:w="1265" w:type="dxa"/>
            <w:shd w:val="clear" w:color="auto" w:fill="F2DBDB" w:themeFill="accent2" w:themeFillTint="33"/>
            <w:vAlign w:val="bottom"/>
          </w:tcPr>
          <w:p w:rsidR="003F5CEE" w:rsidRPr="002E5775" w:rsidRDefault="003F5CE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2 724 711 567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9 081 440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2 733 793 007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3F5CEE" w:rsidRPr="003F5CEE" w:rsidRDefault="003F5C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3F5CEE" w:rsidRPr="003F5CEE" w:rsidRDefault="003F5C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3F5CEE" w:rsidRPr="003F5CEE" w:rsidRDefault="003F5C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3F5CEE" w:rsidRPr="003F5CEE" w:rsidRDefault="003F5CEE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>, kvótový rok začíná 1.</w:t>
      </w:r>
      <w:r w:rsidR="00F40B7E">
        <w:rPr>
          <w:i/>
          <w:sz w:val="16"/>
          <w:szCs w:val="16"/>
        </w:rPr>
        <w:t xml:space="preserve"> </w:t>
      </w:r>
      <w:r w:rsidR="00E11907">
        <w:rPr>
          <w:i/>
          <w:sz w:val="16"/>
          <w:szCs w:val="16"/>
        </w:rPr>
        <w:t>4. kalendářního roku a končí 31.</w:t>
      </w:r>
      <w:r w:rsidR="00F40B7E">
        <w:rPr>
          <w:i/>
          <w:sz w:val="16"/>
          <w:szCs w:val="16"/>
        </w:rPr>
        <w:t xml:space="preserve"> </w:t>
      </w:r>
      <w:r w:rsidR="00E11907">
        <w:rPr>
          <w:i/>
          <w:sz w:val="16"/>
          <w:szCs w:val="16"/>
        </w:rPr>
        <w:t>3. následujícího roku</w:t>
      </w:r>
    </w:p>
    <w:p w:rsidR="001C6242" w:rsidRDefault="001C6242" w:rsidP="006B1E0C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Pozn.: </w:t>
      </w:r>
      <w:r w:rsidR="003153D5">
        <w:rPr>
          <w:sz w:val="16"/>
          <w:szCs w:val="16"/>
        </w:rPr>
        <w:t xml:space="preserve">V kvótovém roce 2012/2013 </w:t>
      </w:r>
      <w:r w:rsidR="00330A12">
        <w:rPr>
          <w:sz w:val="16"/>
          <w:szCs w:val="16"/>
        </w:rPr>
        <w:t xml:space="preserve">byla národní kvóta pro dodávky splněna na 94,23 %, kvóta pro přímý prodej byla splněna na 34,97 %. </w:t>
      </w:r>
      <w:r w:rsidR="00451794">
        <w:rPr>
          <w:sz w:val="16"/>
          <w:szCs w:val="16"/>
        </w:rPr>
        <w:t xml:space="preserve">Dodávková kvóta je za </w:t>
      </w:r>
      <w:r w:rsidR="00FD5491">
        <w:rPr>
          <w:sz w:val="16"/>
          <w:szCs w:val="16"/>
        </w:rPr>
        <w:t>1</w:t>
      </w:r>
      <w:r w:rsidR="003F5CEE">
        <w:rPr>
          <w:sz w:val="16"/>
          <w:szCs w:val="16"/>
        </w:rPr>
        <w:t xml:space="preserve">2 </w:t>
      </w:r>
      <w:r w:rsidR="00451794">
        <w:rPr>
          <w:sz w:val="16"/>
          <w:szCs w:val="16"/>
        </w:rPr>
        <w:t xml:space="preserve">měsíců kvótového roku 2013/2014 </w:t>
      </w:r>
      <w:r w:rsidR="00F40B7E">
        <w:rPr>
          <w:sz w:val="16"/>
          <w:szCs w:val="16"/>
        </w:rPr>
        <w:t xml:space="preserve">podle předběžných výsledků </w:t>
      </w:r>
      <w:r w:rsidR="00451794">
        <w:rPr>
          <w:sz w:val="16"/>
          <w:szCs w:val="16"/>
        </w:rPr>
        <w:t xml:space="preserve">plněna na </w:t>
      </w:r>
      <w:r w:rsidR="00F40B7E">
        <w:rPr>
          <w:sz w:val="16"/>
          <w:szCs w:val="16"/>
        </w:rPr>
        <w:t>94,53</w:t>
      </w:r>
      <w:r w:rsidR="00451794">
        <w:rPr>
          <w:sz w:val="16"/>
          <w:szCs w:val="16"/>
        </w:rPr>
        <w:t xml:space="preserve"> %, kvóta přímého prodeje na </w:t>
      </w:r>
      <w:r w:rsidR="00F40B7E">
        <w:rPr>
          <w:sz w:val="16"/>
          <w:szCs w:val="16"/>
        </w:rPr>
        <w:t>34,68</w:t>
      </w:r>
      <w:r w:rsidR="00451794">
        <w:rPr>
          <w:sz w:val="16"/>
          <w:szCs w:val="16"/>
        </w:rPr>
        <w:t xml:space="preserve"> %.</w:t>
      </w:r>
    </w:p>
    <w:p w:rsidR="000D17ED" w:rsidRPr="00F017D7" w:rsidRDefault="000D17ED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0"/>
        <w:gridCol w:w="819"/>
        <w:gridCol w:w="819"/>
        <w:gridCol w:w="819"/>
        <w:gridCol w:w="818"/>
        <w:gridCol w:w="818"/>
        <w:gridCol w:w="818"/>
        <w:gridCol w:w="818"/>
        <w:gridCol w:w="818"/>
        <w:gridCol w:w="818"/>
        <w:gridCol w:w="818"/>
        <w:gridCol w:w="610"/>
        <w:gridCol w:w="818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1 763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1 521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4 205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4 452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3 835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1 552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1 409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2853DF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A21B91" w:rsidRDefault="00A21B91" w:rsidP="001C6242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035AF" w:rsidRPr="00F017D7" w:rsidTr="00791644">
        <w:trPr>
          <w:trHeight w:val="313"/>
        </w:trPr>
        <w:tc>
          <w:tcPr>
            <w:tcW w:w="3500" w:type="dxa"/>
            <w:vMerge w:val="restart"/>
            <w:shd w:val="clear" w:color="auto" w:fill="EAF1DD" w:themeFill="accent3" w:themeFillTint="33"/>
          </w:tcPr>
          <w:p w:rsidR="009035AF" w:rsidRDefault="009035AF" w:rsidP="006B06F4">
            <w:pPr>
              <w:rPr>
                <w:b/>
                <w:sz w:val="20"/>
              </w:rPr>
            </w:pPr>
          </w:p>
          <w:p w:rsidR="009035AF" w:rsidRPr="009035AF" w:rsidRDefault="009035AF" w:rsidP="006B06F4">
            <w:pPr>
              <w:rPr>
                <w:b/>
                <w:sz w:val="28"/>
                <w:szCs w:val="28"/>
              </w:rPr>
            </w:pPr>
            <w:r w:rsidRPr="00791644">
              <w:rPr>
                <w:b/>
                <w:sz w:val="28"/>
                <w:szCs w:val="28"/>
                <w:shd w:val="clear" w:color="auto" w:fill="EAF1DD" w:themeFill="accent3" w:themeFillTint="33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9035AF" w:rsidP="00C00BB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3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9035AF" w:rsidP="00C00BB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485548">
              <w:rPr>
                <w:b/>
                <w:sz w:val="20"/>
              </w:rPr>
              <w:t>4</w:t>
            </w:r>
          </w:p>
        </w:tc>
        <w:tc>
          <w:tcPr>
            <w:tcW w:w="2950" w:type="dxa"/>
            <w:gridSpan w:val="2"/>
            <w:shd w:val="clear" w:color="auto" w:fill="EAF1DD" w:themeFill="accent3" w:themeFillTint="33"/>
          </w:tcPr>
          <w:p w:rsidR="009035AF" w:rsidRPr="00F017D7" w:rsidRDefault="009035AF" w:rsidP="00485548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485548">
              <w:rPr>
                <w:b/>
                <w:sz w:val="20"/>
              </w:rPr>
              <w:t>4</w:t>
            </w:r>
            <w:r w:rsidRPr="00F017D7">
              <w:rPr>
                <w:b/>
                <w:sz w:val="20"/>
              </w:rPr>
              <w:t>/201</w:t>
            </w:r>
            <w:r w:rsidR="00485548">
              <w:rPr>
                <w:b/>
                <w:sz w:val="20"/>
              </w:rPr>
              <w:t>3</w:t>
            </w:r>
          </w:p>
        </w:tc>
      </w:tr>
      <w:tr w:rsidR="009035AF" w:rsidRPr="00F017D7" w:rsidTr="00791644">
        <w:trPr>
          <w:trHeight w:val="264"/>
        </w:trPr>
        <w:tc>
          <w:tcPr>
            <w:tcW w:w="3500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BA0C2F" w:rsidP="00CD04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211567">
              <w:rPr>
                <w:b/>
                <w:sz w:val="20"/>
              </w:rPr>
              <w:t xml:space="preserve"> - </w:t>
            </w:r>
            <w:r w:rsidR="00CD04E7">
              <w:rPr>
                <w:b/>
                <w:sz w:val="20"/>
              </w:rPr>
              <w:t>březen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211567" w:rsidP="00CD04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CD04E7">
              <w:rPr>
                <w:b/>
                <w:sz w:val="20"/>
              </w:rPr>
              <w:t>březen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9035AF" w:rsidRPr="0045657A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944A9A" w:rsidRPr="00F017D7" w:rsidTr="00F51ACA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944A9A" w:rsidRPr="00F017D7" w:rsidRDefault="00944A9A" w:rsidP="00C07B3A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F017D7" w:rsidRDefault="00944A9A" w:rsidP="00C07B3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  <w:vAlign w:val="bottom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581 178,00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579 425,00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-1 753,00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99,70</w:t>
            </w:r>
          </w:p>
        </w:tc>
      </w:tr>
      <w:tr w:rsidR="00944A9A" w:rsidRPr="00F017D7" w:rsidTr="003F5CEE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944A9A" w:rsidRPr="00F017D7" w:rsidRDefault="00944A9A" w:rsidP="00C07B3A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F017D7" w:rsidRDefault="00944A9A" w:rsidP="00C07B3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  <w:vAlign w:val="bottom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42 266,00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36 566,00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-5 700,00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86,51</w:t>
            </w:r>
          </w:p>
        </w:tc>
      </w:tr>
      <w:tr w:rsidR="00944A9A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944A9A" w:rsidRDefault="00944A9A" w:rsidP="00DC79AB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F017D7" w:rsidRDefault="00944A9A" w:rsidP="00DC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2 619,00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430,00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-2 189,00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16,42</w:t>
            </w:r>
          </w:p>
        </w:tc>
      </w:tr>
      <w:tr w:rsidR="00944A9A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944A9A" w:rsidRPr="00B0180D" w:rsidRDefault="00944A9A" w:rsidP="00DC79AB">
            <w:pPr>
              <w:rPr>
                <w:b/>
                <w:sz w:val="20"/>
              </w:rPr>
            </w:pPr>
            <w:r w:rsidRPr="00B0180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F017D7" w:rsidRDefault="00944A9A" w:rsidP="00DC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541 531,00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543 289,00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1 758,00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100,32</w:t>
            </w:r>
          </w:p>
        </w:tc>
      </w:tr>
      <w:tr w:rsidR="00944A9A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944A9A" w:rsidRPr="00F017D7" w:rsidRDefault="00944A9A" w:rsidP="00A73860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F017D7" w:rsidRDefault="00944A9A" w:rsidP="00A73860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3,97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3,96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99,75</w:t>
            </w:r>
          </w:p>
        </w:tc>
      </w:tr>
      <w:tr w:rsidR="00944A9A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944A9A" w:rsidRPr="00F017D7" w:rsidRDefault="00944A9A" w:rsidP="00A73860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F017D7" w:rsidRDefault="00944A9A" w:rsidP="00A73860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3,45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3,44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99,71</w:t>
            </w:r>
          </w:p>
        </w:tc>
      </w:tr>
      <w:tr w:rsidR="00944A9A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944A9A" w:rsidRPr="00F017D7" w:rsidRDefault="00944A9A" w:rsidP="00A73860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F017D7" w:rsidRDefault="00944A9A" w:rsidP="00A73860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8,04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9,71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1,67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120,77</w:t>
            </w:r>
          </w:p>
        </w:tc>
      </w:tr>
      <w:tr w:rsidR="00DC79AB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DC79AB" w:rsidRPr="00F017D7" w:rsidRDefault="00DC79AB" w:rsidP="00DC79AB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944A9A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944A9A" w:rsidRPr="00F017D7" w:rsidRDefault="00944A9A" w:rsidP="00A73860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F017D7" w:rsidRDefault="00944A9A" w:rsidP="00A73860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162 698,50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158 731,40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-3 967,10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97,56</w:t>
            </w:r>
          </w:p>
        </w:tc>
      </w:tr>
      <w:tr w:rsidR="00944A9A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944A9A" w:rsidRPr="00F017D7" w:rsidRDefault="00944A9A" w:rsidP="00A73860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944A9A" w:rsidRPr="00F017D7" w:rsidRDefault="00944A9A" w:rsidP="00A73860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31 406,50</w:t>
            </w:r>
          </w:p>
        </w:tc>
        <w:tc>
          <w:tcPr>
            <w:tcW w:w="1696" w:type="dxa"/>
            <w:shd w:val="clear" w:color="auto" w:fill="auto"/>
          </w:tcPr>
          <w:p w:rsidR="00944A9A" w:rsidRDefault="00944A9A">
            <w:pPr>
              <w:jc w:val="right"/>
              <w:rPr>
                <w:sz w:val="20"/>
              </w:rPr>
            </w:pPr>
            <w:r>
              <w:rPr>
                <w:sz w:val="20"/>
              </w:rPr>
              <w:t>34 791,20</w:t>
            </w:r>
          </w:p>
        </w:tc>
        <w:tc>
          <w:tcPr>
            <w:tcW w:w="1413" w:type="dxa"/>
            <w:shd w:val="clear" w:color="auto" w:fill="auto"/>
          </w:tcPr>
          <w:p w:rsidR="00944A9A" w:rsidRDefault="00944A9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3 384,70</w:t>
            </w:r>
          </w:p>
        </w:tc>
        <w:tc>
          <w:tcPr>
            <w:tcW w:w="1537" w:type="dxa"/>
            <w:shd w:val="clear" w:color="auto" w:fill="auto"/>
          </w:tcPr>
          <w:p w:rsidR="00944A9A" w:rsidRDefault="00944A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110,78</w:t>
            </w:r>
          </w:p>
        </w:tc>
      </w:tr>
      <w:tr w:rsidR="00944A9A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944A9A" w:rsidRPr="00F017D7" w:rsidRDefault="00944A9A" w:rsidP="00A73860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944A9A" w:rsidRPr="00F017D7" w:rsidRDefault="00944A9A" w:rsidP="00A73860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130 603,00</w:t>
            </w:r>
          </w:p>
        </w:tc>
        <w:tc>
          <w:tcPr>
            <w:tcW w:w="1696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123 427,90</w:t>
            </w:r>
          </w:p>
        </w:tc>
        <w:tc>
          <w:tcPr>
            <w:tcW w:w="1413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-7 175,10</w:t>
            </w:r>
          </w:p>
        </w:tc>
        <w:tc>
          <w:tcPr>
            <w:tcW w:w="1537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94,51</w:t>
            </w:r>
          </w:p>
        </w:tc>
      </w:tr>
      <w:tr w:rsidR="00944A9A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944A9A" w:rsidRPr="006822A0" w:rsidRDefault="00944A9A" w:rsidP="00A73860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944A9A" w:rsidRPr="006822A0" w:rsidRDefault="00944A9A" w:rsidP="00A73860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944A9A" w:rsidRPr="00944A9A" w:rsidRDefault="00944A9A">
            <w:pPr>
              <w:jc w:val="right"/>
              <w:rPr>
                <w:iCs/>
                <w:color w:val="000000"/>
                <w:sz w:val="20"/>
              </w:rPr>
            </w:pPr>
            <w:r w:rsidRPr="00944A9A">
              <w:rPr>
                <w:iCs/>
                <w:color w:val="000000"/>
                <w:sz w:val="20"/>
              </w:rPr>
              <w:t>689</w:t>
            </w:r>
            <w:r>
              <w:rPr>
                <w:iCs/>
                <w:color w:val="000000"/>
                <w:sz w:val="20"/>
              </w:rPr>
              <w:t>,00</w:t>
            </w:r>
          </w:p>
        </w:tc>
        <w:tc>
          <w:tcPr>
            <w:tcW w:w="1696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512,30</w:t>
            </w:r>
          </w:p>
        </w:tc>
        <w:tc>
          <w:tcPr>
            <w:tcW w:w="1413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-176,70</w:t>
            </w:r>
          </w:p>
        </w:tc>
        <w:tc>
          <w:tcPr>
            <w:tcW w:w="1537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74,35</w:t>
            </w:r>
          </w:p>
        </w:tc>
      </w:tr>
      <w:tr w:rsidR="00944A9A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944A9A" w:rsidRPr="00CF7A31" w:rsidRDefault="00944A9A" w:rsidP="00A73860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CF7A31" w:rsidRDefault="00944A9A" w:rsidP="00A738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11 763,80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13 132,60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1 368,80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111,64</w:t>
            </w:r>
          </w:p>
        </w:tc>
      </w:tr>
      <w:tr w:rsidR="00944A9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944A9A" w:rsidRPr="00CF7A31" w:rsidRDefault="00944A9A" w:rsidP="00A73860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CF7A31" w:rsidRDefault="00944A9A" w:rsidP="00A738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34 395,90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32 127,40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-2 268,50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93,40</w:t>
            </w:r>
          </w:p>
        </w:tc>
      </w:tr>
      <w:tr w:rsidR="00944A9A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944A9A" w:rsidRPr="00B0180D" w:rsidRDefault="00944A9A" w:rsidP="00A73860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Kysané výrobky ostatní celkem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CF7A31" w:rsidRDefault="00944A9A" w:rsidP="00A738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11 856,80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12 243,50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386,70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103,26</w:t>
            </w:r>
          </w:p>
        </w:tc>
      </w:tr>
      <w:tr w:rsidR="00944A9A" w:rsidRPr="00CF7A31" w:rsidTr="003F5CEE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944A9A" w:rsidRPr="00CF7A31" w:rsidRDefault="00944A9A" w:rsidP="001D596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Máslo </w:t>
            </w:r>
            <w:r>
              <w:rPr>
                <w:b/>
                <w:sz w:val="20"/>
              </w:rPr>
              <w:t xml:space="preserve">a mléčné tuky </w:t>
            </w:r>
            <w:r w:rsidRPr="00CF7A31">
              <w:rPr>
                <w:b/>
                <w:sz w:val="20"/>
              </w:rPr>
              <w:t>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CF7A31" w:rsidRDefault="00944A9A" w:rsidP="001D596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  <w:vAlign w:val="bottom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9 806,20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10 034,80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102,33</w:t>
            </w:r>
          </w:p>
        </w:tc>
      </w:tr>
      <w:tr w:rsidR="00944A9A" w:rsidRPr="00CF7A31" w:rsidTr="008F5ACE">
        <w:trPr>
          <w:trHeight w:val="264"/>
        </w:trPr>
        <w:tc>
          <w:tcPr>
            <w:tcW w:w="3500" w:type="dxa"/>
            <w:shd w:val="clear" w:color="auto" w:fill="auto"/>
          </w:tcPr>
          <w:p w:rsidR="00944A9A" w:rsidRPr="00B0180D" w:rsidRDefault="00944A9A" w:rsidP="001D596F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  <w:shd w:val="clear" w:color="auto" w:fill="auto"/>
          </w:tcPr>
          <w:p w:rsidR="00944A9A" w:rsidRPr="00017D30" w:rsidRDefault="00944A9A" w:rsidP="001D59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944A9A" w:rsidRPr="00944A9A" w:rsidRDefault="00944A9A">
            <w:pPr>
              <w:jc w:val="right"/>
              <w:rPr>
                <w:bCs/>
                <w:color w:val="000000"/>
                <w:sz w:val="20"/>
              </w:rPr>
            </w:pPr>
            <w:r w:rsidRPr="00944A9A">
              <w:rPr>
                <w:bCs/>
                <w:color w:val="000000"/>
                <w:sz w:val="20"/>
              </w:rPr>
              <w:t>5 412,40</w:t>
            </w:r>
          </w:p>
        </w:tc>
        <w:tc>
          <w:tcPr>
            <w:tcW w:w="1696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5 359,20</w:t>
            </w:r>
          </w:p>
        </w:tc>
        <w:tc>
          <w:tcPr>
            <w:tcW w:w="1413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-53,20</w:t>
            </w:r>
          </w:p>
        </w:tc>
        <w:tc>
          <w:tcPr>
            <w:tcW w:w="1537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99,02</w:t>
            </w:r>
          </w:p>
        </w:tc>
      </w:tr>
      <w:tr w:rsidR="00944A9A" w:rsidRPr="00CF7A31" w:rsidTr="003F5CEE">
        <w:trPr>
          <w:trHeight w:val="264"/>
        </w:trPr>
        <w:tc>
          <w:tcPr>
            <w:tcW w:w="3500" w:type="dxa"/>
            <w:shd w:val="clear" w:color="auto" w:fill="auto"/>
          </w:tcPr>
          <w:p w:rsidR="00944A9A" w:rsidRPr="00B0180D" w:rsidRDefault="00944A9A" w:rsidP="001D596F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944A9A" w:rsidRPr="00017D30" w:rsidRDefault="00944A9A" w:rsidP="001D596F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944A9A" w:rsidRPr="00944A9A" w:rsidRDefault="00944A9A">
            <w:pPr>
              <w:jc w:val="right"/>
              <w:rPr>
                <w:bCs/>
                <w:color w:val="000000"/>
                <w:sz w:val="20"/>
              </w:rPr>
            </w:pPr>
            <w:r w:rsidRPr="00944A9A">
              <w:rPr>
                <w:bCs/>
                <w:color w:val="000000"/>
                <w:sz w:val="20"/>
              </w:rPr>
              <w:t>1 654,00</w:t>
            </w:r>
          </w:p>
        </w:tc>
        <w:tc>
          <w:tcPr>
            <w:tcW w:w="1696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1 782,60</w:t>
            </w:r>
          </w:p>
        </w:tc>
        <w:tc>
          <w:tcPr>
            <w:tcW w:w="1413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128,60</w:t>
            </w:r>
          </w:p>
        </w:tc>
        <w:tc>
          <w:tcPr>
            <w:tcW w:w="1537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107,78</w:t>
            </w:r>
          </w:p>
        </w:tc>
      </w:tr>
      <w:tr w:rsidR="00944A9A" w:rsidRPr="00CF7A31" w:rsidTr="000C1EE2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944A9A" w:rsidRPr="00CF7A31" w:rsidRDefault="00944A9A" w:rsidP="0015238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CF7A31" w:rsidRDefault="00944A9A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8 264,00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8 588,20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324,20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103,92</w:t>
            </w:r>
          </w:p>
        </w:tc>
      </w:tr>
      <w:tr w:rsidR="00944A9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944A9A" w:rsidRPr="00CF7A31" w:rsidRDefault="00944A9A" w:rsidP="0015238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CF7A31" w:rsidRDefault="00944A9A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25 076,20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24 829,80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-246,40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99,02</w:t>
            </w:r>
          </w:p>
        </w:tc>
      </w:tr>
      <w:tr w:rsidR="00944A9A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944A9A" w:rsidRPr="00CF7A31" w:rsidRDefault="00944A9A" w:rsidP="00152389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944A9A" w:rsidRPr="00CF7A31" w:rsidRDefault="00944A9A" w:rsidP="0015238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20 916,70</w:t>
            </w:r>
          </w:p>
        </w:tc>
        <w:tc>
          <w:tcPr>
            <w:tcW w:w="1696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20 349,50</w:t>
            </w:r>
          </w:p>
        </w:tc>
        <w:tc>
          <w:tcPr>
            <w:tcW w:w="1413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-567,20</w:t>
            </w:r>
          </w:p>
        </w:tc>
        <w:tc>
          <w:tcPr>
            <w:tcW w:w="1537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97,29</w:t>
            </w:r>
          </w:p>
        </w:tc>
      </w:tr>
      <w:tr w:rsidR="00944A9A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944A9A" w:rsidRPr="00CF7A31" w:rsidRDefault="00944A9A" w:rsidP="00152389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944A9A" w:rsidRPr="00CF7A31" w:rsidRDefault="00944A9A" w:rsidP="0015238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4 159,50</w:t>
            </w:r>
          </w:p>
        </w:tc>
        <w:tc>
          <w:tcPr>
            <w:tcW w:w="1696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4 480,30</w:t>
            </w:r>
          </w:p>
        </w:tc>
        <w:tc>
          <w:tcPr>
            <w:tcW w:w="1413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320,80</w:t>
            </w:r>
          </w:p>
        </w:tc>
        <w:tc>
          <w:tcPr>
            <w:tcW w:w="1537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107,71</w:t>
            </w:r>
          </w:p>
        </w:tc>
      </w:tr>
      <w:tr w:rsidR="00944A9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944A9A" w:rsidRPr="00CF7A31" w:rsidRDefault="00944A9A" w:rsidP="0015238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CF7A31" w:rsidRDefault="00944A9A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2 926,00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2 952,40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26,40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100,90</w:t>
            </w:r>
          </w:p>
        </w:tc>
      </w:tr>
      <w:tr w:rsidR="00944A9A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944A9A" w:rsidRPr="004C5C07" w:rsidRDefault="00944A9A" w:rsidP="0015238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Tvarohové dezerty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CF7A31" w:rsidRDefault="00944A9A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1 124,40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1 335,40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118,77</w:t>
            </w:r>
          </w:p>
        </w:tc>
      </w:tr>
      <w:tr w:rsidR="00944A9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944A9A" w:rsidRPr="004C5C07" w:rsidRDefault="00944A9A" w:rsidP="0015238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Mléčné dezerty (pudinky apod.)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CF7A31" w:rsidRDefault="00944A9A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2 632,20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2 439,60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-192,60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92,68</w:t>
            </w:r>
          </w:p>
        </w:tc>
      </w:tr>
      <w:tr w:rsidR="00944A9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944A9A" w:rsidRPr="00CF7A31" w:rsidRDefault="00944A9A" w:rsidP="0015238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CF7A31" w:rsidRDefault="00944A9A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7 659,40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9 598,10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1 938,70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125,31</w:t>
            </w:r>
          </w:p>
        </w:tc>
      </w:tr>
      <w:tr w:rsidR="00944A9A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944A9A" w:rsidRPr="00CF7A31" w:rsidRDefault="00944A9A" w:rsidP="00152389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944A9A" w:rsidRPr="00CF7A31" w:rsidRDefault="00944A9A" w:rsidP="0015238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4 104,40</w:t>
            </w:r>
          </w:p>
        </w:tc>
        <w:tc>
          <w:tcPr>
            <w:tcW w:w="1696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6 376,10</w:t>
            </w:r>
          </w:p>
        </w:tc>
        <w:tc>
          <w:tcPr>
            <w:tcW w:w="1413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2 271,70</w:t>
            </w:r>
          </w:p>
        </w:tc>
        <w:tc>
          <w:tcPr>
            <w:tcW w:w="1537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155,35</w:t>
            </w:r>
          </w:p>
        </w:tc>
      </w:tr>
      <w:tr w:rsidR="00944A9A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944A9A" w:rsidRPr="00CF7A31" w:rsidRDefault="00944A9A" w:rsidP="00152389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944A9A" w:rsidRPr="00CF7A31" w:rsidRDefault="00944A9A" w:rsidP="0015238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3 555,00</w:t>
            </w:r>
          </w:p>
        </w:tc>
        <w:tc>
          <w:tcPr>
            <w:tcW w:w="1696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3 222,00</w:t>
            </w:r>
          </w:p>
        </w:tc>
        <w:tc>
          <w:tcPr>
            <w:tcW w:w="1413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-333,00</w:t>
            </w:r>
          </w:p>
        </w:tc>
        <w:tc>
          <w:tcPr>
            <w:tcW w:w="1537" w:type="dxa"/>
            <w:shd w:val="clear" w:color="auto" w:fill="auto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90,63</w:t>
            </w:r>
          </w:p>
        </w:tc>
      </w:tr>
      <w:tr w:rsidR="00944A9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944A9A" w:rsidRPr="00B0180D" w:rsidRDefault="00944A9A" w:rsidP="00152389">
            <w:pPr>
              <w:rPr>
                <w:b/>
                <w:sz w:val="20"/>
                <w:vertAlign w:val="superscript"/>
              </w:rPr>
            </w:pPr>
            <w:r w:rsidRPr="003F4FB3">
              <w:rPr>
                <w:b/>
                <w:sz w:val="20"/>
              </w:rPr>
              <w:t>Kondenzované mléko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3F4FB3" w:rsidRDefault="00944A9A" w:rsidP="00152389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2 742,90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2 380,00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-362,90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86,77</w:t>
            </w:r>
          </w:p>
        </w:tc>
      </w:tr>
      <w:tr w:rsidR="00944A9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944A9A" w:rsidRPr="003F4FB3" w:rsidRDefault="00944A9A" w:rsidP="001523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3F4FB3" w:rsidRDefault="00944A9A" w:rsidP="001523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Pr="00944A9A" w:rsidRDefault="00944A9A">
            <w:pPr>
              <w:jc w:val="right"/>
              <w:rPr>
                <w:b/>
                <w:color w:val="000000"/>
                <w:sz w:val="20"/>
              </w:rPr>
            </w:pPr>
            <w:r w:rsidRPr="00944A9A">
              <w:rPr>
                <w:b/>
                <w:color w:val="000000"/>
                <w:sz w:val="20"/>
              </w:rPr>
              <w:t>7 244,30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8 942,20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1 697,90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123,44</w:t>
            </w:r>
          </w:p>
        </w:tc>
      </w:tr>
      <w:tr w:rsidR="00944A9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944A9A" w:rsidRPr="003F4FB3" w:rsidRDefault="00944A9A" w:rsidP="001523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944A9A" w:rsidRPr="003F4FB3" w:rsidRDefault="00944A9A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9 851,30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12 050,00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2 198,70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944A9A" w:rsidRDefault="00944A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122,32</w:t>
            </w:r>
          </w:p>
        </w:tc>
      </w:tr>
    </w:tbl>
    <w:p w:rsidR="009574AB" w:rsidRDefault="0086576E" w:rsidP="000C1EE2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  <w:r w:rsidR="00727515">
        <w:rPr>
          <w:i/>
          <w:sz w:val="18"/>
          <w:szCs w:val="18"/>
        </w:rPr>
        <w:t xml:space="preserve">, </w:t>
      </w:r>
      <w:r w:rsidR="009574AB" w:rsidRPr="00972FE2">
        <w:rPr>
          <w:i/>
          <w:sz w:val="18"/>
          <w:szCs w:val="18"/>
        </w:rPr>
        <w:t>Pramen: Rezortní statistika Mlék (</w:t>
      </w:r>
      <w:proofErr w:type="spellStart"/>
      <w:r w:rsidR="009574AB" w:rsidRPr="00972FE2">
        <w:rPr>
          <w:i/>
          <w:sz w:val="18"/>
          <w:szCs w:val="18"/>
        </w:rPr>
        <w:t>MZe</w:t>
      </w:r>
      <w:proofErr w:type="spellEnd"/>
      <w:r w:rsidR="009574AB" w:rsidRPr="00972FE2">
        <w:rPr>
          <w:i/>
          <w:sz w:val="18"/>
          <w:szCs w:val="18"/>
        </w:rPr>
        <w:t xml:space="preserve"> 6-12)</w:t>
      </w:r>
      <w:r w:rsidR="007D23B6">
        <w:rPr>
          <w:i/>
          <w:sz w:val="18"/>
          <w:szCs w:val="18"/>
        </w:rPr>
        <w:t xml:space="preserve">, </w:t>
      </w:r>
    </w:p>
    <w:p w:rsidR="00505F01" w:rsidRDefault="00505F01" w:rsidP="000C1EE2">
      <w:pPr>
        <w:ind w:left="-142" w:firstLine="142"/>
        <w:rPr>
          <w:i/>
          <w:sz w:val="18"/>
          <w:szCs w:val="18"/>
        </w:rPr>
      </w:pPr>
    </w:p>
    <w:p w:rsidR="00505F01" w:rsidRDefault="00505F01" w:rsidP="000C1EE2">
      <w:pPr>
        <w:ind w:left="-142" w:firstLine="142"/>
        <w:rPr>
          <w:i/>
          <w:sz w:val="18"/>
          <w:szCs w:val="18"/>
        </w:rPr>
      </w:pPr>
      <w:r w:rsidRPr="00505F01">
        <w:rPr>
          <w:i/>
          <w:noProof/>
          <w:sz w:val="18"/>
          <w:szCs w:val="18"/>
        </w:rPr>
        <w:drawing>
          <wp:inline distT="0" distB="0" distL="0" distR="0">
            <wp:extent cx="6666422" cy="3136840"/>
            <wp:effectExtent l="19050" t="0" r="20128" b="6410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5A9D" w:rsidRDefault="00CA5A9D" w:rsidP="000C1EE2">
      <w:pPr>
        <w:ind w:left="-142" w:firstLine="142"/>
        <w:rPr>
          <w:i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6DDE8" w:themeFill="accent5" w:themeFillTint="66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791644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3A0CBB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657E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C00BB4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0133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0C1EE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EE63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6464C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3169B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BA6BC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5F214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657ED" w:rsidRDefault="005F2144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C00BB4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0BB4" w:rsidRDefault="00C00BB4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DC0B6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211567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ED5F40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00BB4" w:rsidRDefault="00C00BB4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992"/>
        <w:gridCol w:w="992"/>
        <w:gridCol w:w="2268"/>
        <w:gridCol w:w="2610"/>
      </w:tblGrid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080AC4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Březen</w:t>
            </w:r>
          </w:p>
          <w:p w:rsidR="003A0CBB" w:rsidRDefault="003A0CBB" w:rsidP="00C00B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C00B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21156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211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21156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080AC4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Březen</w:t>
            </w:r>
          </w:p>
          <w:p w:rsidR="003A0CBB" w:rsidRDefault="003A0CBB" w:rsidP="00C00B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C00B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080AC4" w:rsidP="00F022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Březen</w:t>
            </w:r>
            <w:r w:rsidR="00C00BB4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02223">
              <w:rPr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řezen</w:t>
            </w:r>
            <w:r w:rsidR="00C00BB4">
              <w:rPr>
                <w:b/>
                <w:sz w:val="16"/>
                <w:szCs w:val="16"/>
              </w:rPr>
              <w:t xml:space="preserve"> 2013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F02223" w:rsidP="002115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Březen</w:t>
            </w:r>
            <w:r w:rsidR="00C00BB4">
              <w:rPr>
                <w:b/>
                <w:sz w:val="16"/>
                <w:szCs w:val="16"/>
              </w:rPr>
              <w:t xml:space="preserve"> 2014/</w:t>
            </w:r>
            <w:r w:rsidR="00211567">
              <w:rPr>
                <w:b/>
                <w:sz w:val="16"/>
                <w:szCs w:val="16"/>
              </w:rPr>
              <w:t>leden</w:t>
            </w:r>
            <w:r w:rsidR="00C00BB4">
              <w:rPr>
                <w:b/>
                <w:sz w:val="16"/>
                <w:szCs w:val="16"/>
              </w:rPr>
              <w:t xml:space="preserve"> 201</w:t>
            </w:r>
            <w:r w:rsidR="00211567">
              <w:rPr>
                <w:b/>
                <w:sz w:val="16"/>
                <w:szCs w:val="16"/>
              </w:rPr>
              <w:t>4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E266D9" w:rsidRPr="00191111" w:rsidRDefault="00110E1E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8,12</w:t>
            </w:r>
          </w:p>
        </w:tc>
        <w:tc>
          <w:tcPr>
            <w:tcW w:w="992" w:type="dxa"/>
          </w:tcPr>
          <w:p w:rsidR="00E266D9" w:rsidRPr="00191111" w:rsidRDefault="00110E1E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9,66</w:t>
            </w:r>
          </w:p>
        </w:tc>
        <w:tc>
          <w:tcPr>
            <w:tcW w:w="992" w:type="dxa"/>
          </w:tcPr>
          <w:p w:rsidR="003A0CBB" w:rsidRPr="00191111" w:rsidRDefault="00110E1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9,75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110E1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120,07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110E1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100,93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CPV mléko polotučné </w:t>
            </w:r>
            <w:proofErr w:type="spellStart"/>
            <w:r>
              <w:rPr>
                <w:b/>
                <w:sz w:val="18"/>
                <w:szCs w:val="18"/>
              </w:rPr>
              <w:t>paster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833F1" w:rsidRPr="00191111" w:rsidRDefault="00110E1E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12,20</w:t>
            </w:r>
          </w:p>
        </w:tc>
        <w:tc>
          <w:tcPr>
            <w:tcW w:w="992" w:type="dxa"/>
          </w:tcPr>
          <w:p w:rsidR="00C833F1" w:rsidRPr="00191111" w:rsidRDefault="00110E1E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13,26</w:t>
            </w:r>
          </w:p>
        </w:tc>
        <w:tc>
          <w:tcPr>
            <w:tcW w:w="992" w:type="dxa"/>
          </w:tcPr>
          <w:p w:rsidR="00C833F1" w:rsidRPr="00191111" w:rsidRDefault="00110E1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13,60</w:t>
            </w:r>
          </w:p>
        </w:tc>
        <w:tc>
          <w:tcPr>
            <w:tcW w:w="2268" w:type="dxa"/>
            <w:shd w:val="clear" w:color="auto" w:fill="auto"/>
          </w:tcPr>
          <w:p w:rsidR="00C833F1" w:rsidRPr="00191111" w:rsidRDefault="00110E1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111,48</w:t>
            </w:r>
          </w:p>
        </w:tc>
        <w:tc>
          <w:tcPr>
            <w:tcW w:w="2610" w:type="dxa"/>
            <w:shd w:val="clear" w:color="auto" w:fill="auto"/>
          </w:tcPr>
          <w:p w:rsidR="00C833F1" w:rsidRPr="00191111" w:rsidRDefault="00110E1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102,56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110E1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11,00</w:t>
            </w:r>
          </w:p>
        </w:tc>
        <w:tc>
          <w:tcPr>
            <w:tcW w:w="992" w:type="dxa"/>
          </w:tcPr>
          <w:p w:rsidR="00C833F1" w:rsidRPr="00191111" w:rsidRDefault="00110E1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12,74</w:t>
            </w:r>
          </w:p>
        </w:tc>
        <w:tc>
          <w:tcPr>
            <w:tcW w:w="992" w:type="dxa"/>
          </w:tcPr>
          <w:p w:rsidR="00C833F1" w:rsidRPr="00191111" w:rsidRDefault="00110E1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12,68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110E1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115,27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110E1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99,52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, 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1134"/>
        <w:gridCol w:w="1134"/>
        <w:gridCol w:w="1134"/>
        <w:gridCol w:w="2127"/>
        <w:gridCol w:w="2326"/>
      </w:tblGrid>
      <w:tr w:rsidR="00C00BB4" w:rsidTr="00C00BB4">
        <w:tc>
          <w:tcPr>
            <w:tcW w:w="2943" w:type="dxa"/>
            <w:shd w:val="clear" w:color="auto" w:fill="EAF1DD" w:themeFill="accent3" w:themeFillTint="33"/>
          </w:tcPr>
          <w:p w:rsidR="00C00BB4" w:rsidRDefault="00C00BB4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F02223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Březen</w:t>
            </w:r>
          </w:p>
          <w:p w:rsidR="00C00BB4" w:rsidRDefault="00C00BB4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211567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00BB4" w:rsidRDefault="00C00BB4" w:rsidP="00211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21156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F02223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Březen</w:t>
            </w:r>
          </w:p>
          <w:p w:rsidR="00C00BB4" w:rsidRDefault="00C00BB4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C00BB4" w:rsidRPr="00814383" w:rsidRDefault="00C00BB4" w:rsidP="00F51ACA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C00BB4" w:rsidRPr="00814383" w:rsidRDefault="00F02223" w:rsidP="00F022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Březen</w:t>
            </w:r>
            <w:r w:rsidR="00211567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8"/>
                <w:szCs w:val="18"/>
              </w:rPr>
              <w:t xml:space="preserve"> březen</w:t>
            </w:r>
            <w:r w:rsidR="00211567">
              <w:rPr>
                <w:b/>
                <w:sz w:val="16"/>
                <w:szCs w:val="16"/>
              </w:rPr>
              <w:t xml:space="preserve"> 2013</w:t>
            </w:r>
          </w:p>
        </w:tc>
        <w:tc>
          <w:tcPr>
            <w:tcW w:w="2326" w:type="dxa"/>
            <w:shd w:val="clear" w:color="auto" w:fill="EAF1DD" w:themeFill="accent3" w:themeFillTint="33"/>
          </w:tcPr>
          <w:p w:rsidR="00C00BB4" w:rsidRPr="00814383" w:rsidRDefault="00C00BB4" w:rsidP="00F51ACA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C00BB4" w:rsidRPr="00814383" w:rsidRDefault="00F02223" w:rsidP="00F51A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Březen</w:t>
            </w:r>
            <w:r w:rsidR="00211567">
              <w:rPr>
                <w:b/>
                <w:sz w:val="16"/>
                <w:szCs w:val="16"/>
              </w:rPr>
              <w:t xml:space="preserve"> 2014/leden 2014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1134" w:type="dxa"/>
          </w:tcPr>
          <w:p w:rsidR="00C833F1" w:rsidRPr="003A0CBB" w:rsidRDefault="00110E1E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19,28</w:t>
            </w:r>
          </w:p>
        </w:tc>
        <w:tc>
          <w:tcPr>
            <w:tcW w:w="1134" w:type="dxa"/>
          </w:tcPr>
          <w:p w:rsidR="00243F2B" w:rsidRPr="003A0CBB" w:rsidRDefault="00110E1E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19,86</w:t>
            </w:r>
          </w:p>
        </w:tc>
        <w:tc>
          <w:tcPr>
            <w:tcW w:w="1134" w:type="dxa"/>
          </w:tcPr>
          <w:p w:rsidR="00243F2B" w:rsidRPr="003A0CBB" w:rsidRDefault="00110E1E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21,07</w:t>
            </w:r>
          </w:p>
        </w:tc>
        <w:tc>
          <w:tcPr>
            <w:tcW w:w="2127" w:type="dxa"/>
            <w:shd w:val="clear" w:color="auto" w:fill="auto"/>
          </w:tcPr>
          <w:p w:rsidR="00243F2B" w:rsidRPr="00191111" w:rsidRDefault="00110E1E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109,28</w:t>
            </w:r>
          </w:p>
        </w:tc>
        <w:tc>
          <w:tcPr>
            <w:tcW w:w="2326" w:type="dxa"/>
            <w:shd w:val="clear" w:color="auto" w:fill="auto"/>
          </w:tcPr>
          <w:p w:rsidR="00243F2B" w:rsidRPr="00191111" w:rsidRDefault="00110E1E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106,09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1134" w:type="dxa"/>
          </w:tcPr>
          <w:p w:rsidR="00C833F1" w:rsidRPr="003A0CBB" w:rsidRDefault="00110E1E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17,50</w:t>
            </w:r>
          </w:p>
        </w:tc>
        <w:tc>
          <w:tcPr>
            <w:tcW w:w="1134" w:type="dxa"/>
          </w:tcPr>
          <w:p w:rsidR="00243F2B" w:rsidRPr="003A0CBB" w:rsidRDefault="00110E1E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:rsidR="00243F2B" w:rsidRPr="003A0CBB" w:rsidRDefault="00110E1E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20,56</w:t>
            </w:r>
          </w:p>
        </w:tc>
        <w:tc>
          <w:tcPr>
            <w:tcW w:w="2127" w:type="dxa"/>
            <w:shd w:val="clear" w:color="auto" w:fill="auto"/>
          </w:tcPr>
          <w:p w:rsidR="00243F2B" w:rsidRPr="00191111" w:rsidRDefault="00110E1E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117,49</w:t>
            </w:r>
          </w:p>
        </w:tc>
        <w:tc>
          <w:tcPr>
            <w:tcW w:w="2326" w:type="dxa"/>
            <w:shd w:val="clear" w:color="auto" w:fill="auto"/>
          </w:tcPr>
          <w:p w:rsidR="00243F2B" w:rsidRPr="00191111" w:rsidRDefault="00110E1E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102,80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1134" w:type="dxa"/>
          </w:tcPr>
          <w:p w:rsidR="00C833F1" w:rsidRPr="003A0CBB" w:rsidRDefault="00110E1E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143,73</w:t>
            </w:r>
          </w:p>
        </w:tc>
        <w:tc>
          <w:tcPr>
            <w:tcW w:w="1134" w:type="dxa"/>
          </w:tcPr>
          <w:p w:rsidR="00C833F1" w:rsidRPr="003A0CBB" w:rsidRDefault="00110E1E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164,74</w:t>
            </w:r>
          </w:p>
        </w:tc>
        <w:tc>
          <w:tcPr>
            <w:tcW w:w="1134" w:type="dxa"/>
          </w:tcPr>
          <w:p w:rsidR="00C833F1" w:rsidRPr="003A0CBB" w:rsidRDefault="00110E1E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163,53</w:t>
            </w:r>
          </w:p>
        </w:tc>
        <w:tc>
          <w:tcPr>
            <w:tcW w:w="2127" w:type="dxa"/>
            <w:shd w:val="clear" w:color="auto" w:fill="auto"/>
          </w:tcPr>
          <w:p w:rsidR="00C833F1" w:rsidRPr="00191111" w:rsidRDefault="00110E1E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113,78</w:t>
            </w:r>
          </w:p>
        </w:tc>
        <w:tc>
          <w:tcPr>
            <w:tcW w:w="2326" w:type="dxa"/>
            <w:shd w:val="clear" w:color="auto" w:fill="auto"/>
          </w:tcPr>
          <w:p w:rsidR="00C833F1" w:rsidRPr="00191111" w:rsidRDefault="00110E1E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99,27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1134" w:type="dxa"/>
          </w:tcPr>
          <w:p w:rsidR="00C833F1" w:rsidRPr="003A0CBB" w:rsidRDefault="00110E1E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132,71</w:t>
            </w:r>
          </w:p>
        </w:tc>
        <w:tc>
          <w:tcPr>
            <w:tcW w:w="1134" w:type="dxa"/>
          </w:tcPr>
          <w:p w:rsidR="00C833F1" w:rsidRPr="003A0CBB" w:rsidRDefault="00110E1E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164,36</w:t>
            </w:r>
          </w:p>
        </w:tc>
        <w:tc>
          <w:tcPr>
            <w:tcW w:w="1134" w:type="dxa"/>
          </w:tcPr>
          <w:p w:rsidR="00C833F1" w:rsidRPr="003A0CBB" w:rsidRDefault="00110E1E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161,18</w:t>
            </w:r>
          </w:p>
        </w:tc>
        <w:tc>
          <w:tcPr>
            <w:tcW w:w="2127" w:type="dxa"/>
            <w:shd w:val="clear" w:color="auto" w:fill="auto"/>
          </w:tcPr>
          <w:p w:rsidR="00C833F1" w:rsidRPr="00191111" w:rsidRDefault="00110E1E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121,45</w:t>
            </w:r>
          </w:p>
        </w:tc>
        <w:tc>
          <w:tcPr>
            <w:tcW w:w="2326" w:type="dxa"/>
            <w:shd w:val="clear" w:color="auto" w:fill="auto"/>
          </w:tcPr>
          <w:p w:rsidR="00C833F1" w:rsidRPr="00191111" w:rsidRDefault="00110E1E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98,07</w:t>
            </w:r>
          </w:p>
        </w:tc>
      </w:tr>
    </w:tbl>
    <w:p w:rsidR="00C833F1" w:rsidRDefault="00C833F1" w:rsidP="00C833F1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942EC9" w:rsidRDefault="00942EC9" w:rsidP="00C833F1">
      <w:pPr>
        <w:rPr>
          <w:i/>
          <w:sz w:val="18"/>
          <w:szCs w:val="18"/>
        </w:rPr>
      </w:pPr>
    </w:p>
    <w:p w:rsidR="00942EC9" w:rsidRDefault="00B13723" w:rsidP="00C833F1">
      <w:pPr>
        <w:rPr>
          <w:i/>
          <w:sz w:val="18"/>
          <w:szCs w:val="18"/>
        </w:rPr>
      </w:pPr>
      <w:r w:rsidRPr="00B13723">
        <w:rPr>
          <w:i/>
          <w:noProof/>
          <w:sz w:val="18"/>
          <w:szCs w:val="18"/>
        </w:rPr>
        <w:drawing>
          <wp:inline distT="0" distB="0" distL="0" distR="0">
            <wp:extent cx="6787192" cy="3856379"/>
            <wp:effectExtent l="19050" t="0" r="13658" b="0"/>
            <wp:docPr id="5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C6C3B" w:rsidRDefault="006C6C3B" w:rsidP="00C833F1">
      <w:pPr>
        <w:rPr>
          <w:i/>
          <w:sz w:val="18"/>
          <w:szCs w:val="18"/>
        </w:rPr>
      </w:pPr>
    </w:p>
    <w:p w:rsidR="00E61B9F" w:rsidRDefault="00E61B9F" w:rsidP="00C833F1">
      <w:pPr>
        <w:rPr>
          <w:b/>
        </w:rPr>
      </w:pPr>
    </w:p>
    <w:p w:rsidR="00942EC9" w:rsidRDefault="00942EC9" w:rsidP="00C833F1">
      <w:pPr>
        <w:rPr>
          <w:b/>
        </w:rPr>
      </w:pPr>
    </w:p>
    <w:p w:rsidR="00942EC9" w:rsidRDefault="00942EC9" w:rsidP="00C833F1">
      <w:pPr>
        <w:rPr>
          <w:b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lastRenderedPageBreak/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191111">
        <w:trPr>
          <w:trHeight w:val="464"/>
        </w:trPr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3F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1/2014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5450 - 5850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4375 - 4700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5000 - 5250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6750 - 6900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3F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3/2014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5175 - 5825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4350 - 4750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5100 - 5250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6675 - 6700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3F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5/2014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4975 - 5525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4400 - 4825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5075 - 5300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6600 - 6675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1350 - 1475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110E1E" w:rsidP="003F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11567">
              <w:rPr>
                <w:sz w:val="18"/>
                <w:szCs w:val="18"/>
              </w:rPr>
              <w:t>/2014</w:t>
            </w:r>
          </w:p>
        </w:tc>
        <w:tc>
          <w:tcPr>
            <w:tcW w:w="1794" w:type="dxa"/>
          </w:tcPr>
          <w:p w:rsidR="00211567" w:rsidRDefault="00211567" w:rsidP="00110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4675 - 51</w:t>
            </w:r>
            <w:r w:rsidR="00110E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94" w:type="dxa"/>
          </w:tcPr>
          <w:p w:rsidR="00211567" w:rsidRDefault="00211567" w:rsidP="00110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10E1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0 - 4</w:t>
            </w:r>
            <w:r w:rsidR="00110E1E">
              <w:rPr>
                <w:sz w:val="18"/>
                <w:szCs w:val="18"/>
              </w:rPr>
              <w:t>500</w:t>
            </w:r>
          </w:p>
        </w:tc>
        <w:tc>
          <w:tcPr>
            <w:tcW w:w="1794" w:type="dxa"/>
          </w:tcPr>
          <w:p w:rsidR="00211567" w:rsidRDefault="00211567" w:rsidP="00110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10E1E">
              <w:rPr>
                <w:sz w:val="18"/>
                <w:szCs w:val="18"/>
              </w:rPr>
              <w:t>675</w:t>
            </w:r>
            <w:r>
              <w:rPr>
                <w:sz w:val="18"/>
                <w:szCs w:val="18"/>
              </w:rPr>
              <w:t xml:space="preserve"> - 5</w:t>
            </w:r>
            <w:r w:rsidR="00110E1E">
              <w:rPr>
                <w:sz w:val="18"/>
                <w:szCs w:val="18"/>
              </w:rPr>
              <w:t>150</w:t>
            </w:r>
          </w:p>
        </w:tc>
        <w:tc>
          <w:tcPr>
            <w:tcW w:w="1795" w:type="dxa"/>
          </w:tcPr>
          <w:p w:rsidR="00211567" w:rsidRDefault="00110E1E" w:rsidP="00110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5675</w:t>
            </w:r>
            <w:r w:rsidR="00211567">
              <w:rPr>
                <w:sz w:val="18"/>
                <w:szCs w:val="18"/>
              </w:rPr>
              <w:t xml:space="preserve"> - 6</w:t>
            </w:r>
            <w:r>
              <w:rPr>
                <w:sz w:val="18"/>
                <w:szCs w:val="18"/>
              </w:rPr>
              <w:t>200</w:t>
            </w:r>
          </w:p>
        </w:tc>
        <w:tc>
          <w:tcPr>
            <w:tcW w:w="1795" w:type="dxa"/>
          </w:tcPr>
          <w:p w:rsidR="00211567" w:rsidRDefault="00211567" w:rsidP="00110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0E1E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 xml:space="preserve"> - 1</w:t>
            </w:r>
            <w:r w:rsidR="00110E1E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110E1E" w:rsidP="00E40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19/2014</w:t>
            </w:r>
          </w:p>
        </w:tc>
        <w:tc>
          <w:tcPr>
            <w:tcW w:w="1794" w:type="dxa"/>
          </w:tcPr>
          <w:p w:rsidR="00211567" w:rsidRDefault="00110E1E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4500 - 5000</w:t>
            </w:r>
          </w:p>
        </w:tc>
        <w:tc>
          <w:tcPr>
            <w:tcW w:w="1794" w:type="dxa"/>
          </w:tcPr>
          <w:p w:rsidR="00211567" w:rsidRDefault="00110E1E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3875 - 4375</w:t>
            </w:r>
          </w:p>
        </w:tc>
        <w:tc>
          <w:tcPr>
            <w:tcW w:w="1794" w:type="dxa"/>
          </w:tcPr>
          <w:p w:rsidR="00211567" w:rsidRDefault="00110E1E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4650 - 4900</w:t>
            </w:r>
          </w:p>
        </w:tc>
        <w:tc>
          <w:tcPr>
            <w:tcW w:w="1795" w:type="dxa"/>
          </w:tcPr>
          <w:p w:rsidR="00211567" w:rsidRDefault="00110E1E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5424 - 6050</w:t>
            </w:r>
          </w:p>
        </w:tc>
        <w:tc>
          <w:tcPr>
            <w:tcW w:w="1795" w:type="dxa"/>
          </w:tcPr>
          <w:p w:rsidR="00211567" w:rsidRDefault="00110E1E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1250 - 1475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C31120" w:rsidRPr="007A1D7E" w:rsidRDefault="00C31120" w:rsidP="00C31120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C31120" w:rsidRPr="00A74203" w:rsidTr="0066260B">
        <w:trPr>
          <w:trHeight w:val="464"/>
        </w:trPr>
        <w:tc>
          <w:tcPr>
            <w:tcW w:w="1951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 w:val="restart"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C31120" w:rsidRDefault="00110E1E" w:rsidP="005B1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25E92">
              <w:rPr>
                <w:sz w:val="18"/>
                <w:szCs w:val="18"/>
              </w:rPr>
              <w:t>/201</w:t>
            </w:r>
            <w:r w:rsidR="005B1C7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C31120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343,15</w:t>
            </w:r>
          </w:p>
        </w:tc>
        <w:tc>
          <w:tcPr>
            <w:tcW w:w="1559" w:type="dxa"/>
          </w:tcPr>
          <w:p w:rsidR="00C31120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260,33</w:t>
            </w:r>
          </w:p>
        </w:tc>
        <w:tc>
          <w:tcPr>
            <w:tcW w:w="1559" w:type="dxa"/>
          </w:tcPr>
          <w:p w:rsidR="00C31120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302,66</w:t>
            </w:r>
          </w:p>
        </w:tc>
        <w:tc>
          <w:tcPr>
            <w:tcW w:w="1276" w:type="dxa"/>
          </w:tcPr>
          <w:p w:rsidR="00C31120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362,69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31120" w:rsidRPr="003A0CBB" w:rsidRDefault="00110E1E" w:rsidP="005B1C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725E92">
              <w:rPr>
                <w:b/>
                <w:sz w:val="18"/>
                <w:szCs w:val="18"/>
              </w:rPr>
              <w:t>/201</w:t>
            </w:r>
            <w:r w:rsidR="005B1C7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C31120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397,73</w:t>
            </w:r>
          </w:p>
        </w:tc>
        <w:tc>
          <w:tcPr>
            <w:tcW w:w="1559" w:type="dxa"/>
          </w:tcPr>
          <w:p w:rsidR="00C31120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322,21</w:t>
            </w:r>
          </w:p>
        </w:tc>
        <w:tc>
          <w:tcPr>
            <w:tcW w:w="1559" w:type="dxa"/>
          </w:tcPr>
          <w:p w:rsidR="00C31120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381,16</w:t>
            </w:r>
          </w:p>
        </w:tc>
        <w:tc>
          <w:tcPr>
            <w:tcW w:w="1276" w:type="dxa"/>
          </w:tcPr>
          <w:p w:rsidR="00C31120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390,94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5B1C75" w:rsidRDefault="00110E1E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342,80</w:t>
            </w:r>
          </w:p>
        </w:tc>
        <w:tc>
          <w:tcPr>
            <w:tcW w:w="1559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269,30</w:t>
            </w:r>
          </w:p>
        </w:tc>
        <w:tc>
          <w:tcPr>
            <w:tcW w:w="1559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316,70</w:t>
            </w:r>
          </w:p>
        </w:tc>
        <w:tc>
          <w:tcPr>
            <w:tcW w:w="1276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309,89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110E1E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362,80</w:t>
            </w:r>
          </w:p>
        </w:tc>
        <w:tc>
          <w:tcPr>
            <w:tcW w:w="1559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322,80</w:t>
            </w:r>
          </w:p>
        </w:tc>
        <w:tc>
          <w:tcPr>
            <w:tcW w:w="1559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374,30</w:t>
            </w:r>
          </w:p>
        </w:tc>
        <w:tc>
          <w:tcPr>
            <w:tcW w:w="1276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357,83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5B1C75" w:rsidRDefault="00110E1E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315,69</w:t>
            </w:r>
          </w:p>
        </w:tc>
        <w:tc>
          <w:tcPr>
            <w:tcW w:w="1559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258,68</w:t>
            </w:r>
          </w:p>
        </w:tc>
        <w:tc>
          <w:tcPr>
            <w:tcW w:w="1559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294,91</w:t>
            </w:r>
          </w:p>
        </w:tc>
        <w:tc>
          <w:tcPr>
            <w:tcW w:w="1276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336,38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110E1E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353,13</w:t>
            </w:r>
          </w:p>
        </w:tc>
        <w:tc>
          <w:tcPr>
            <w:tcW w:w="1559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317,52</w:t>
            </w:r>
          </w:p>
        </w:tc>
        <w:tc>
          <w:tcPr>
            <w:tcW w:w="1559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363,61</w:t>
            </w:r>
          </w:p>
        </w:tc>
        <w:tc>
          <w:tcPr>
            <w:tcW w:w="1276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377,22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5B1C75" w:rsidRDefault="00110E1E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336,65</w:t>
            </w:r>
          </w:p>
        </w:tc>
        <w:tc>
          <w:tcPr>
            <w:tcW w:w="1559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266,48</w:t>
            </w:r>
          </w:p>
        </w:tc>
        <w:tc>
          <w:tcPr>
            <w:tcW w:w="1559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304,51</w:t>
            </w:r>
          </w:p>
        </w:tc>
        <w:tc>
          <w:tcPr>
            <w:tcW w:w="1276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338,96</w:t>
            </w:r>
          </w:p>
        </w:tc>
        <w:tc>
          <w:tcPr>
            <w:tcW w:w="1302" w:type="dxa"/>
          </w:tcPr>
          <w:p w:rsidR="005B1C75" w:rsidRDefault="00110E1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320,97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Default="005B1C75" w:rsidP="0066260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110E1E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368,00</w:t>
            </w:r>
          </w:p>
        </w:tc>
        <w:tc>
          <w:tcPr>
            <w:tcW w:w="1559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322,34</w:t>
            </w:r>
          </w:p>
        </w:tc>
        <w:tc>
          <w:tcPr>
            <w:tcW w:w="1559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371,27</w:t>
            </w:r>
          </w:p>
        </w:tc>
        <w:tc>
          <w:tcPr>
            <w:tcW w:w="1276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399,86</w:t>
            </w:r>
          </w:p>
        </w:tc>
        <w:tc>
          <w:tcPr>
            <w:tcW w:w="1302" w:type="dxa"/>
          </w:tcPr>
          <w:p w:rsidR="005B1C75" w:rsidRPr="003A0CBB" w:rsidRDefault="00110E1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368,01</w:t>
            </w:r>
          </w:p>
        </w:tc>
      </w:tr>
    </w:tbl>
    <w:p w:rsidR="00C31120" w:rsidRDefault="00C31120" w:rsidP="00C31120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07E48" w:rsidRDefault="00607E48" w:rsidP="00607E48">
      <w:pPr>
        <w:rPr>
          <w:sz w:val="18"/>
          <w:szCs w:val="18"/>
        </w:rPr>
      </w:pPr>
    </w:p>
    <w:p w:rsidR="00607E48" w:rsidRPr="007B426C" w:rsidRDefault="00607E48" w:rsidP="0060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211567">
        <w:rPr>
          <w:b/>
        </w:rPr>
        <w:t xml:space="preserve"> - </w:t>
      </w:r>
      <w:r w:rsidR="00110E1E">
        <w:rPr>
          <w:b/>
        </w:rPr>
        <w:t>březen</w:t>
      </w:r>
      <w:r>
        <w:rPr>
          <w:b/>
        </w:rPr>
        <w:t xml:space="preserve"> 201</w:t>
      </w:r>
      <w:r w:rsidR="00C00BB4">
        <w:rPr>
          <w:b/>
        </w:rPr>
        <w:t>3</w:t>
      </w:r>
      <w:r>
        <w:rPr>
          <w:b/>
        </w:rPr>
        <w:t xml:space="preserve"> a 201</w:t>
      </w:r>
      <w:r w:rsidR="00C00BB4">
        <w:rPr>
          <w:b/>
        </w:rPr>
        <w:t>4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607E48" w:rsidRPr="007D3526" w:rsidTr="00ED18DA">
        <w:trPr>
          <w:trHeight w:val="212"/>
        </w:trPr>
        <w:tc>
          <w:tcPr>
            <w:tcW w:w="3353" w:type="dxa"/>
            <w:vMerge w:val="restart"/>
            <w:shd w:val="clear" w:color="auto" w:fill="F2DBDB" w:themeFill="accent2" w:themeFillTint="33"/>
          </w:tcPr>
          <w:p w:rsidR="00607E48" w:rsidRPr="007D3526" w:rsidRDefault="00607E48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2DBDB" w:themeFill="accent2" w:themeFillTint="33"/>
          </w:tcPr>
          <w:p w:rsidR="00607E48" w:rsidRPr="007D3526" w:rsidRDefault="00607E48" w:rsidP="00110E1E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211567">
              <w:rPr>
                <w:b/>
                <w:sz w:val="20"/>
              </w:rPr>
              <w:t xml:space="preserve"> - </w:t>
            </w:r>
            <w:r w:rsidR="00110E1E">
              <w:rPr>
                <w:b/>
                <w:sz w:val="20"/>
              </w:rPr>
              <w:t>březen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722" w:type="dxa"/>
            <w:gridSpan w:val="2"/>
            <w:shd w:val="clear" w:color="auto" w:fill="F2DBDB" w:themeFill="accent2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C00BB4">
              <w:rPr>
                <w:b/>
                <w:sz w:val="20"/>
              </w:rPr>
              <w:t>4</w:t>
            </w:r>
            <w:r w:rsidRPr="007D3526">
              <w:rPr>
                <w:b/>
                <w:sz w:val="20"/>
              </w:rPr>
              <w:t>/201</w:t>
            </w:r>
            <w:r w:rsidR="00C00BB4">
              <w:rPr>
                <w:b/>
                <w:sz w:val="20"/>
              </w:rPr>
              <w:t>3</w:t>
            </w:r>
          </w:p>
        </w:tc>
      </w:tr>
      <w:tr w:rsidR="00607E48" w:rsidRPr="007D3526" w:rsidTr="00ED18DA">
        <w:trPr>
          <w:trHeight w:val="143"/>
        </w:trPr>
        <w:tc>
          <w:tcPr>
            <w:tcW w:w="3353" w:type="dxa"/>
            <w:vMerge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2DBDB" w:themeFill="accent2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4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110E1E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4 142 850</w:t>
            </w:r>
          </w:p>
        </w:tc>
        <w:tc>
          <w:tcPr>
            <w:tcW w:w="1769" w:type="dxa"/>
            <w:vAlign w:val="center"/>
          </w:tcPr>
          <w:p w:rsidR="00607E48" w:rsidRPr="007D3526" w:rsidRDefault="00110E1E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5 140 815</w:t>
            </w:r>
          </w:p>
        </w:tc>
        <w:tc>
          <w:tcPr>
            <w:tcW w:w="1769" w:type="dxa"/>
            <w:vAlign w:val="center"/>
          </w:tcPr>
          <w:p w:rsidR="00607E48" w:rsidRPr="007D3526" w:rsidRDefault="00110E1E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997 965</w:t>
            </w:r>
          </w:p>
        </w:tc>
        <w:tc>
          <w:tcPr>
            <w:tcW w:w="1953" w:type="dxa"/>
            <w:vAlign w:val="center"/>
          </w:tcPr>
          <w:p w:rsidR="00607E48" w:rsidRPr="007D3526" w:rsidRDefault="00110E1E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124,1</w:t>
            </w:r>
          </w:p>
        </w:tc>
      </w:tr>
      <w:tr w:rsidR="00607E48" w:rsidRPr="007D3526" w:rsidTr="00ED18DA">
        <w:trPr>
          <w:trHeight w:val="50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110E1E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2 923 194</w:t>
            </w:r>
          </w:p>
        </w:tc>
        <w:tc>
          <w:tcPr>
            <w:tcW w:w="1769" w:type="dxa"/>
            <w:vAlign w:val="center"/>
          </w:tcPr>
          <w:p w:rsidR="00607E48" w:rsidRPr="007D3526" w:rsidRDefault="00110E1E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3 370 122</w:t>
            </w:r>
          </w:p>
        </w:tc>
        <w:tc>
          <w:tcPr>
            <w:tcW w:w="1769" w:type="dxa"/>
            <w:vAlign w:val="center"/>
          </w:tcPr>
          <w:p w:rsidR="00607E48" w:rsidRPr="007D3526" w:rsidRDefault="00110E1E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446 928</w:t>
            </w:r>
          </w:p>
        </w:tc>
        <w:tc>
          <w:tcPr>
            <w:tcW w:w="1953" w:type="dxa"/>
            <w:vAlign w:val="center"/>
          </w:tcPr>
          <w:p w:rsidR="00607E48" w:rsidRPr="007D3526" w:rsidRDefault="00110E1E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115,3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607E48" w:rsidRPr="007D3526" w:rsidRDefault="00110E1E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1 219 656</w:t>
            </w:r>
          </w:p>
        </w:tc>
        <w:tc>
          <w:tcPr>
            <w:tcW w:w="1769" w:type="dxa"/>
            <w:vAlign w:val="center"/>
          </w:tcPr>
          <w:p w:rsidR="00607E48" w:rsidRPr="007D3526" w:rsidRDefault="00110E1E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1 770 693</w:t>
            </w:r>
          </w:p>
        </w:tc>
        <w:tc>
          <w:tcPr>
            <w:tcW w:w="1769" w:type="dxa"/>
            <w:vAlign w:val="center"/>
          </w:tcPr>
          <w:p w:rsidR="00607E48" w:rsidRPr="007D3526" w:rsidRDefault="00110E1E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551 037</w:t>
            </w:r>
          </w:p>
        </w:tc>
        <w:tc>
          <w:tcPr>
            <w:tcW w:w="1953" w:type="dxa"/>
            <w:vAlign w:val="center"/>
          </w:tcPr>
          <w:p w:rsidR="00607E48" w:rsidRPr="007D3526" w:rsidRDefault="00110E1E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145,2</w:t>
            </w:r>
          </w:p>
        </w:tc>
      </w:tr>
      <w:tr w:rsidR="00607E48" w:rsidRPr="007D3526" w:rsidTr="00ED18DA">
        <w:trPr>
          <w:trHeight w:val="251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607E48" w:rsidRPr="007D3526" w:rsidRDefault="00110E1E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7 066 044</w:t>
            </w:r>
          </w:p>
        </w:tc>
        <w:tc>
          <w:tcPr>
            <w:tcW w:w="1769" w:type="dxa"/>
            <w:vAlign w:val="center"/>
          </w:tcPr>
          <w:p w:rsidR="00607E48" w:rsidRPr="007D3526" w:rsidRDefault="00110E1E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8 510 937</w:t>
            </w:r>
          </w:p>
        </w:tc>
        <w:tc>
          <w:tcPr>
            <w:tcW w:w="1769" w:type="dxa"/>
            <w:vAlign w:val="center"/>
          </w:tcPr>
          <w:p w:rsidR="00607E48" w:rsidRPr="007D3526" w:rsidRDefault="00110E1E" w:rsidP="00ED18DA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1 444 893</w:t>
            </w:r>
          </w:p>
        </w:tc>
        <w:tc>
          <w:tcPr>
            <w:tcW w:w="1953" w:type="dxa"/>
            <w:vAlign w:val="center"/>
          </w:tcPr>
          <w:p w:rsidR="00607E48" w:rsidRPr="007D3526" w:rsidRDefault="00110E1E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120,4</w:t>
            </w:r>
          </w:p>
        </w:tc>
      </w:tr>
    </w:tbl>
    <w:p w:rsidR="00607E48" w:rsidRDefault="00607E48" w:rsidP="00607E48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607E48" w:rsidRPr="006859F0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D0075E">
        <w:rPr>
          <w:sz w:val="22"/>
          <w:szCs w:val="22"/>
          <w:u w:val="single"/>
        </w:rPr>
        <w:t>27,7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607E48" w:rsidRPr="00A079D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D0075E">
        <w:rPr>
          <w:sz w:val="22"/>
          <w:szCs w:val="22"/>
        </w:rPr>
        <w:t>22,8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607E4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 xml:space="preserve">bchodu u másla a sýrů a tvarohů; dovoz sýrů a tvarohů představuje </w:t>
      </w:r>
      <w:r>
        <w:rPr>
          <w:sz w:val="22"/>
          <w:szCs w:val="22"/>
        </w:rPr>
        <w:br/>
      </w:r>
      <w:r w:rsidR="00F60723">
        <w:rPr>
          <w:sz w:val="22"/>
          <w:szCs w:val="22"/>
        </w:rPr>
        <w:t>57,5</w:t>
      </w:r>
      <w:r>
        <w:rPr>
          <w:sz w:val="22"/>
          <w:szCs w:val="22"/>
        </w:rPr>
        <w:t xml:space="preserve"> % celkového dovozu mléka a mléčných výrobků (ve finančním vyjádření)</w:t>
      </w:r>
    </w:p>
    <w:p w:rsidR="00607E48" w:rsidRDefault="00607E48" w:rsidP="00607E48">
      <w:pPr>
        <w:ind w:right="29"/>
        <w:jc w:val="both"/>
        <w:rPr>
          <w:sz w:val="22"/>
          <w:szCs w:val="22"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 xml:space="preserve">leden </w:t>
      </w:r>
      <w:r w:rsidR="00211567">
        <w:rPr>
          <w:b/>
        </w:rPr>
        <w:t xml:space="preserve">– </w:t>
      </w:r>
      <w:r w:rsidR="00110E1E">
        <w:rPr>
          <w:b/>
        </w:rPr>
        <w:t>březen</w:t>
      </w:r>
      <w:r w:rsidR="00211567">
        <w:rPr>
          <w:b/>
        </w:rPr>
        <w:t xml:space="preserve"> </w:t>
      </w:r>
      <w:r>
        <w:rPr>
          <w:b/>
        </w:rPr>
        <w:t>201</w:t>
      </w:r>
      <w:r w:rsidR="00C00BB4">
        <w:rPr>
          <w:b/>
        </w:rPr>
        <w:t>3</w:t>
      </w:r>
      <w:r>
        <w:rPr>
          <w:b/>
        </w:rPr>
        <w:t xml:space="preserve"> a 201</w:t>
      </w:r>
      <w:r w:rsidR="00C00BB4">
        <w:rPr>
          <w:b/>
        </w:rPr>
        <w:t>4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768"/>
        <w:gridCol w:w="709"/>
        <w:gridCol w:w="1138"/>
        <w:gridCol w:w="1105"/>
        <w:gridCol w:w="1161"/>
      </w:tblGrid>
      <w:tr w:rsidR="00607E48" w:rsidRPr="009A018E" w:rsidTr="00A57BB8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C00B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</w:t>
            </w:r>
            <w:r w:rsidR="00211567">
              <w:rPr>
                <w:b/>
                <w:sz w:val="16"/>
                <w:szCs w:val="16"/>
              </w:rPr>
              <w:t>- II</w:t>
            </w:r>
            <w:r w:rsidR="00110E1E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477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04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607E48" w:rsidRPr="009A018E" w:rsidTr="00A57BB8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607E48" w:rsidRPr="009A018E" w:rsidTr="00A57BB8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607E48" w:rsidRDefault="00E408B4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C00BB4">
              <w:rPr>
                <w:sz w:val="20"/>
              </w:rPr>
              <w:t>3</w:t>
            </w:r>
          </w:p>
          <w:p w:rsidR="00E408B4" w:rsidRPr="007B426C" w:rsidRDefault="00E408B4" w:rsidP="00C00BB4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C00BB4">
              <w:rPr>
                <w:sz w:val="20"/>
              </w:rPr>
              <w:t>4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19 770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19024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169 024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181 283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149 254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162 259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15,24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18,19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9,95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12,20</w:t>
            </w:r>
          </w:p>
        </w:tc>
        <w:tc>
          <w:tcPr>
            <w:tcW w:w="1138" w:type="dxa"/>
            <w:tcBorders>
              <w:top w:val="nil"/>
            </w:tcBorders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301 233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346 011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1 682 152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2 210 991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1 380 919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1 864 980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086D95" w:rsidRDefault="00C00BB4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2 488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2 156</w:t>
            </w:r>
          </w:p>
        </w:tc>
        <w:tc>
          <w:tcPr>
            <w:tcW w:w="932" w:type="dxa"/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8 920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8 958</w:t>
            </w:r>
          </w:p>
        </w:tc>
        <w:tc>
          <w:tcPr>
            <w:tcW w:w="964" w:type="dxa"/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6 432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6 802</w:t>
            </w:r>
          </w:p>
        </w:tc>
        <w:tc>
          <w:tcPr>
            <w:tcW w:w="768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71,74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47,56</w:t>
            </w:r>
          </w:p>
        </w:tc>
        <w:tc>
          <w:tcPr>
            <w:tcW w:w="709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70,39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91,53</w:t>
            </w:r>
          </w:p>
        </w:tc>
        <w:tc>
          <w:tcPr>
            <w:tcW w:w="1138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178 512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102 514</w:t>
            </w:r>
          </w:p>
        </w:tc>
        <w:tc>
          <w:tcPr>
            <w:tcW w:w="1105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627 533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819 872</w:t>
            </w:r>
          </w:p>
        </w:tc>
        <w:tc>
          <w:tcPr>
            <w:tcW w:w="1161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449 021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717 358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10 144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11 652</w:t>
            </w:r>
          </w:p>
        </w:tc>
        <w:tc>
          <w:tcPr>
            <w:tcW w:w="932" w:type="dxa"/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16 115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15 998</w:t>
            </w:r>
          </w:p>
        </w:tc>
        <w:tc>
          <w:tcPr>
            <w:tcW w:w="964" w:type="dxa"/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5 971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4 346</w:t>
            </w:r>
          </w:p>
        </w:tc>
        <w:tc>
          <w:tcPr>
            <w:tcW w:w="768" w:type="dxa"/>
            <w:vAlign w:val="center"/>
          </w:tcPr>
          <w:p w:rsidR="00A57BB8" w:rsidRDefault="000230A5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28,97</w:t>
            </w:r>
          </w:p>
          <w:p w:rsidR="000230A5" w:rsidRPr="007B426C" w:rsidRDefault="000230A5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31,70</w:t>
            </w:r>
          </w:p>
        </w:tc>
        <w:tc>
          <w:tcPr>
            <w:tcW w:w="709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26,33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28,41</w:t>
            </w:r>
          </w:p>
        </w:tc>
        <w:tc>
          <w:tcPr>
            <w:tcW w:w="1138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293 866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369 330</w:t>
            </w:r>
          </w:p>
        </w:tc>
        <w:tc>
          <w:tcPr>
            <w:tcW w:w="1105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424 248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454 468</w:t>
            </w:r>
          </w:p>
        </w:tc>
        <w:tc>
          <w:tcPr>
            <w:tcW w:w="1161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130 382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85 138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7 274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12 284</w:t>
            </w:r>
          </w:p>
        </w:tc>
        <w:tc>
          <w:tcPr>
            <w:tcW w:w="932" w:type="dxa"/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13 110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14 597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5 836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2 313</w:t>
            </w:r>
          </w:p>
        </w:tc>
        <w:tc>
          <w:tcPr>
            <w:tcW w:w="768" w:type="dxa"/>
            <w:vAlign w:val="center"/>
          </w:tcPr>
          <w:p w:rsidR="00A57BB8" w:rsidRDefault="000230A5" w:rsidP="00A57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14,87</w:t>
            </w:r>
          </w:p>
          <w:p w:rsidR="000230A5" w:rsidRPr="00A57BB8" w:rsidRDefault="000230A5" w:rsidP="00A57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15,20</w:t>
            </w:r>
          </w:p>
        </w:tc>
        <w:tc>
          <w:tcPr>
            <w:tcW w:w="709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24,18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25,31</w:t>
            </w:r>
          </w:p>
        </w:tc>
        <w:tc>
          <w:tcPr>
            <w:tcW w:w="1138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108 173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186 678</w:t>
            </w:r>
          </w:p>
        </w:tc>
        <w:tc>
          <w:tcPr>
            <w:tcW w:w="1105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316 949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369 472</w:t>
            </w:r>
          </w:p>
        </w:tc>
        <w:tc>
          <w:tcPr>
            <w:tcW w:w="1161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208 776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182 794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4 669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4 008</w:t>
            </w:r>
          </w:p>
        </w:tc>
        <w:tc>
          <w:tcPr>
            <w:tcW w:w="932" w:type="dxa"/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1 025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1 167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-3 644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-2 841</w:t>
            </w:r>
          </w:p>
        </w:tc>
        <w:tc>
          <w:tcPr>
            <w:tcW w:w="768" w:type="dxa"/>
            <w:vAlign w:val="center"/>
          </w:tcPr>
          <w:p w:rsidR="00A57BB8" w:rsidRDefault="000230A5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88,00</w:t>
            </w:r>
          </w:p>
          <w:p w:rsidR="000230A5" w:rsidRPr="00A57BB8" w:rsidRDefault="000230A5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106,82</w:t>
            </w:r>
          </w:p>
        </w:tc>
        <w:tc>
          <w:tcPr>
            <w:tcW w:w="709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80,52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97,80</w:t>
            </w:r>
          </w:p>
        </w:tc>
        <w:tc>
          <w:tcPr>
            <w:tcW w:w="1138" w:type="dxa"/>
            <w:vAlign w:val="center"/>
          </w:tcPr>
          <w:p w:rsidR="00A57BB8" w:rsidRDefault="000230A5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410 901</w:t>
            </w:r>
          </w:p>
          <w:p w:rsidR="000230A5" w:rsidRPr="007B426C" w:rsidRDefault="000230A5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428 146</w:t>
            </w:r>
          </w:p>
        </w:tc>
        <w:tc>
          <w:tcPr>
            <w:tcW w:w="1105" w:type="dxa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82 538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114 159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A57BB8" w:rsidRDefault="000230A5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-328 363</w:t>
            </w:r>
          </w:p>
          <w:p w:rsidR="000230A5" w:rsidRPr="007B426C" w:rsidRDefault="000230A5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-313 987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20 226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21 211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F51ACA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11 792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11 360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-8 434</w:t>
            </w:r>
          </w:p>
          <w:p w:rsidR="000230A5" w:rsidRPr="00273A33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-9 851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C00BB4" w:rsidRDefault="000230A5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80,61</w:t>
            </w:r>
          </w:p>
          <w:p w:rsidR="000230A5" w:rsidRPr="007B426C" w:rsidRDefault="000230A5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91,34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A57BB8" w:rsidRDefault="000230A5" w:rsidP="00ED1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85,60</w:t>
            </w:r>
          </w:p>
          <w:p w:rsidR="000230A5" w:rsidRPr="008D3C61" w:rsidRDefault="000230A5" w:rsidP="00ED1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103,15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1 630 509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1 937 443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A57BB8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1 009 429</w:t>
            </w:r>
          </w:p>
          <w:p w:rsidR="000230A5" w:rsidRPr="007B426C" w:rsidRDefault="000230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1 171 852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A57BB8" w:rsidRDefault="000230A5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-621 080</w:t>
            </w:r>
          </w:p>
          <w:p w:rsidR="000230A5" w:rsidRPr="007B426C" w:rsidRDefault="000230A5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-765 591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lastRenderedPageBreak/>
        <w:t>Vývoz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</w:t>
      </w:r>
      <w:r w:rsidR="007C1F03">
        <w:rPr>
          <w:sz w:val="22"/>
          <w:szCs w:val="22"/>
        </w:rPr>
        <w:t> </w:t>
      </w:r>
      <w:r w:rsidR="00E52F25">
        <w:rPr>
          <w:sz w:val="22"/>
          <w:szCs w:val="22"/>
        </w:rPr>
        <w:t>lednu</w:t>
      </w:r>
      <w:r w:rsidR="007C1F03">
        <w:rPr>
          <w:sz w:val="22"/>
          <w:szCs w:val="22"/>
        </w:rPr>
        <w:t>-březnu</w:t>
      </w:r>
      <w:r w:rsidR="008D3C61">
        <w:rPr>
          <w:sz w:val="22"/>
          <w:szCs w:val="22"/>
        </w:rPr>
        <w:t xml:space="preserve"> 201</w:t>
      </w:r>
      <w:r w:rsidR="00E52F25">
        <w:rPr>
          <w:sz w:val="22"/>
          <w:szCs w:val="22"/>
        </w:rPr>
        <w:t>4</w:t>
      </w:r>
      <w:r w:rsidR="008D3C61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Pr="00D66B6A">
        <w:rPr>
          <w:sz w:val="22"/>
          <w:szCs w:val="22"/>
        </w:rPr>
        <w:t xml:space="preserve"> do </w:t>
      </w:r>
      <w:r w:rsidR="007C1F03">
        <w:rPr>
          <w:sz w:val="22"/>
          <w:szCs w:val="22"/>
        </w:rPr>
        <w:t>5</w:t>
      </w:r>
      <w:r w:rsidR="00E52F25">
        <w:rPr>
          <w:sz w:val="22"/>
          <w:szCs w:val="22"/>
        </w:rPr>
        <w:t>9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</w:t>
      </w:r>
      <w:r w:rsidR="00E52F25">
        <w:rPr>
          <w:sz w:val="22"/>
          <w:szCs w:val="22"/>
        </w:rPr>
        <w:t>leden</w:t>
      </w:r>
      <w:r>
        <w:rPr>
          <w:sz w:val="22"/>
          <w:szCs w:val="22"/>
        </w:rPr>
        <w:t xml:space="preserve"> </w:t>
      </w:r>
      <w:r w:rsidR="007C1F03">
        <w:rPr>
          <w:sz w:val="22"/>
          <w:szCs w:val="22"/>
        </w:rPr>
        <w:t>-březen</w:t>
      </w:r>
      <w:r>
        <w:rPr>
          <w:sz w:val="22"/>
          <w:szCs w:val="22"/>
        </w:rPr>
        <w:t>201</w:t>
      </w:r>
      <w:r w:rsidR="00E52F25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E52F25">
        <w:rPr>
          <w:sz w:val="22"/>
          <w:szCs w:val="22"/>
        </w:rPr>
        <w:t>leden</w:t>
      </w:r>
      <w:r w:rsidR="007C1F03">
        <w:rPr>
          <w:sz w:val="22"/>
          <w:szCs w:val="22"/>
        </w:rPr>
        <w:t>-březen</w:t>
      </w:r>
      <w:r w:rsidR="008D3C61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E52F25">
        <w:rPr>
          <w:sz w:val="22"/>
          <w:szCs w:val="22"/>
        </w:rPr>
        <w:t>3</w:t>
      </w:r>
      <w:r>
        <w:rPr>
          <w:sz w:val="22"/>
          <w:szCs w:val="22"/>
        </w:rPr>
        <w:t xml:space="preserve">) došlo ke </w:t>
      </w:r>
      <w:r>
        <w:rPr>
          <w:b/>
          <w:sz w:val="22"/>
          <w:szCs w:val="22"/>
        </w:rPr>
        <w:t>zvýšení</w:t>
      </w:r>
      <w:r w:rsidRPr="00076E30">
        <w:rPr>
          <w:b/>
          <w:sz w:val="22"/>
          <w:szCs w:val="22"/>
        </w:rPr>
        <w:t xml:space="preserve"> finanční hodnoty vývozu o </w:t>
      </w:r>
      <w:r w:rsidR="007C1F03">
        <w:rPr>
          <w:b/>
          <w:sz w:val="22"/>
          <w:szCs w:val="22"/>
        </w:rPr>
        <w:t>24,1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6B06D9">
        <w:rPr>
          <w:sz w:val="22"/>
          <w:szCs w:val="22"/>
        </w:rPr>
        <w:t xml:space="preserve">998 </w:t>
      </w:r>
      <w:r>
        <w:rPr>
          <w:sz w:val="22"/>
          <w:szCs w:val="22"/>
        </w:rPr>
        <w:t xml:space="preserve">mil. Kč. </w:t>
      </w:r>
      <w:r w:rsidR="008D3C61">
        <w:rPr>
          <w:b/>
          <w:sz w:val="22"/>
          <w:szCs w:val="22"/>
        </w:rPr>
        <w:t>62,</w:t>
      </w:r>
      <w:r w:rsidR="006B06D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3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E52F25">
        <w:rPr>
          <w:sz w:val="22"/>
          <w:szCs w:val="22"/>
        </w:rPr>
        <w:t>30,</w:t>
      </w:r>
      <w:r w:rsidR="006B06D9">
        <w:rPr>
          <w:sz w:val="22"/>
          <w:szCs w:val="22"/>
        </w:rPr>
        <w:t>3</w:t>
      </w:r>
      <w:r>
        <w:rPr>
          <w:sz w:val="22"/>
          <w:szCs w:val="22"/>
        </w:rPr>
        <w:t xml:space="preserve"> %, na Slovensko </w:t>
      </w:r>
      <w:r w:rsidR="006B06D9">
        <w:rPr>
          <w:sz w:val="22"/>
          <w:szCs w:val="22"/>
        </w:rPr>
        <w:t>20,5</w:t>
      </w:r>
      <w:r>
        <w:rPr>
          <w:sz w:val="22"/>
          <w:szCs w:val="22"/>
        </w:rPr>
        <w:t xml:space="preserve"> %, do Itálie </w:t>
      </w:r>
      <w:r w:rsidR="006B06D9">
        <w:rPr>
          <w:sz w:val="22"/>
          <w:szCs w:val="22"/>
        </w:rPr>
        <w:t>11,8</w:t>
      </w:r>
      <w:r>
        <w:rPr>
          <w:sz w:val="22"/>
          <w:szCs w:val="22"/>
        </w:rPr>
        <w:t xml:space="preserve"> %). Do zemí EU-28 se v daném období vyvezlo </w:t>
      </w:r>
      <w:r w:rsidR="006B06D9">
        <w:rPr>
          <w:sz w:val="22"/>
          <w:szCs w:val="22"/>
        </w:rPr>
        <w:t>84,1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6B06D9">
        <w:rPr>
          <w:sz w:val="22"/>
          <w:szCs w:val="22"/>
        </w:rPr>
        <w:t>15,9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Libanon, </w:t>
      </w:r>
      <w:r w:rsidR="006B06D9">
        <w:rPr>
          <w:sz w:val="22"/>
          <w:szCs w:val="22"/>
        </w:rPr>
        <w:t xml:space="preserve">Thajsko, Malajsie, </w:t>
      </w:r>
      <w:r w:rsidR="00E52F25">
        <w:rPr>
          <w:sz w:val="22"/>
          <w:szCs w:val="22"/>
        </w:rPr>
        <w:t xml:space="preserve">Rusko, </w:t>
      </w:r>
      <w:r w:rsidR="00A6518F">
        <w:rPr>
          <w:sz w:val="22"/>
          <w:szCs w:val="22"/>
        </w:rPr>
        <w:t xml:space="preserve">Saudská Arábie, </w:t>
      </w:r>
      <w:r w:rsidR="006B06D9">
        <w:rPr>
          <w:sz w:val="22"/>
          <w:szCs w:val="22"/>
        </w:rPr>
        <w:t>Indonésie, Bangladéš,</w:t>
      </w:r>
      <w:r w:rsidR="006B06D9" w:rsidRPr="006F68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Spojené arabské emiráty, </w:t>
      </w:r>
      <w:r w:rsidR="006B06D9">
        <w:rPr>
          <w:sz w:val="22"/>
          <w:szCs w:val="22"/>
        </w:rPr>
        <w:t>Kuba, Čína</w:t>
      </w:r>
      <w:r w:rsidR="008D3C61">
        <w:rPr>
          <w:sz w:val="22"/>
          <w:szCs w:val="22"/>
        </w:rPr>
        <w:t>.</w:t>
      </w:r>
      <w:r>
        <w:rPr>
          <w:sz w:val="22"/>
          <w:szCs w:val="22"/>
        </w:rPr>
        <w:t xml:space="preserve"> Předmětem obchodu s těmito z</w:t>
      </w:r>
      <w:r w:rsidR="00A6518F">
        <w:rPr>
          <w:sz w:val="22"/>
          <w:szCs w:val="22"/>
        </w:rPr>
        <w:t>eměmi byly zejména sušená mléka a</w:t>
      </w:r>
      <w:r>
        <w:rPr>
          <w:sz w:val="22"/>
          <w:szCs w:val="22"/>
        </w:rPr>
        <w:t xml:space="preserve"> syrovátka, </w:t>
      </w:r>
      <w:r w:rsidR="00A6518F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bílé sýry, </w:t>
      </w:r>
      <w:r w:rsidR="00A6518F">
        <w:rPr>
          <w:sz w:val="22"/>
          <w:szCs w:val="22"/>
        </w:rPr>
        <w:t>sýry s plísní a Eidam</w:t>
      </w:r>
      <w:r>
        <w:rPr>
          <w:sz w:val="22"/>
          <w:szCs w:val="22"/>
        </w:rPr>
        <w:t xml:space="preserve">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6B06D9">
        <w:rPr>
          <w:sz w:val="22"/>
          <w:szCs w:val="22"/>
          <w:u w:val="single"/>
        </w:rPr>
        <w:t>43,0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6B06D9">
        <w:rPr>
          <w:sz w:val="22"/>
          <w:szCs w:val="22"/>
        </w:rPr>
        <w:t>27,7</w:t>
      </w:r>
      <w:r>
        <w:rPr>
          <w:sz w:val="22"/>
          <w:szCs w:val="22"/>
        </w:rPr>
        <w:t xml:space="preserve"> %.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6B06D9">
        <w:rPr>
          <w:sz w:val="22"/>
          <w:szCs w:val="22"/>
        </w:rPr>
        <w:t> </w:t>
      </w:r>
      <w:r w:rsidR="00A6518F">
        <w:rPr>
          <w:sz w:val="22"/>
          <w:szCs w:val="22"/>
        </w:rPr>
        <w:t>lednu</w:t>
      </w:r>
      <w:r w:rsidR="006B06D9">
        <w:rPr>
          <w:sz w:val="22"/>
          <w:szCs w:val="22"/>
        </w:rPr>
        <w:t>-březnu</w:t>
      </w:r>
      <w:r>
        <w:rPr>
          <w:sz w:val="22"/>
          <w:szCs w:val="22"/>
        </w:rPr>
        <w:t xml:space="preserve"> 201</w:t>
      </w:r>
      <w:r w:rsidR="00A6518F">
        <w:rPr>
          <w:sz w:val="22"/>
          <w:szCs w:val="22"/>
        </w:rPr>
        <w:t>4</w:t>
      </w:r>
      <w:r>
        <w:rPr>
          <w:sz w:val="22"/>
          <w:szCs w:val="22"/>
        </w:rPr>
        <w:t xml:space="preserve"> se meziročně </w:t>
      </w:r>
      <w:r w:rsidR="006B06D9">
        <w:rPr>
          <w:sz w:val="22"/>
          <w:szCs w:val="22"/>
        </w:rPr>
        <w:t>zvýšil</w:t>
      </w:r>
      <w:r>
        <w:rPr>
          <w:sz w:val="22"/>
          <w:szCs w:val="22"/>
        </w:rPr>
        <w:t xml:space="preserve"> objem vývozu mléka v cisternách o </w:t>
      </w:r>
      <w:r w:rsidR="00F60723">
        <w:rPr>
          <w:sz w:val="22"/>
          <w:szCs w:val="22"/>
        </w:rPr>
        <w:t>5,2</w:t>
      </w:r>
      <w:r w:rsidR="008D3C61"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 xml:space="preserve">%, </w:t>
      </w:r>
      <w:r>
        <w:rPr>
          <w:sz w:val="22"/>
          <w:szCs w:val="22"/>
        </w:rPr>
        <w:t xml:space="preserve">konzumního mléka o </w:t>
      </w:r>
      <w:r w:rsidR="006B06D9">
        <w:rPr>
          <w:sz w:val="22"/>
          <w:szCs w:val="22"/>
        </w:rPr>
        <w:t>12,6</w:t>
      </w:r>
      <w:r>
        <w:rPr>
          <w:sz w:val="22"/>
          <w:szCs w:val="22"/>
        </w:rPr>
        <w:t xml:space="preserve"> %</w:t>
      </w:r>
      <w:r w:rsidR="006B06D9">
        <w:rPr>
          <w:sz w:val="22"/>
          <w:szCs w:val="22"/>
        </w:rPr>
        <w:t>,</w:t>
      </w:r>
      <w:r w:rsidR="008D3C61">
        <w:rPr>
          <w:sz w:val="22"/>
          <w:szCs w:val="22"/>
        </w:rPr>
        <w:t xml:space="preserve"> smetany v cisternách o </w:t>
      </w:r>
      <w:r w:rsidR="00F60723">
        <w:rPr>
          <w:sz w:val="22"/>
          <w:szCs w:val="22"/>
        </w:rPr>
        <w:t>12,3</w:t>
      </w:r>
      <w:r w:rsidR="008D3C61">
        <w:rPr>
          <w:sz w:val="22"/>
          <w:szCs w:val="22"/>
        </w:rPr>
        <w:t xml:space="preserve"> %</w:t>
      </w:r>
      <w:r w:rsidR="006B06D9">
        <w:rPr>
          <w:sz w:val="22"/>
          <w:szCs w:val="22"/>
        </w:rPr>
        <w:t xml:space="preserve"> a </w:t>
      </w:r>
      <w:r w:rsidR="00A6518F">
        <w:rPr>
          <w:sz w:val="22"/>
          <w:szCs w:val="22"/>
        </w:rPr>
        <w:t>smetan</w:t>
      </w:r>
      <w:r w:rsidR="006B06D9">
        <w:rPr>
          <w:sz w:val="22"/>
          <w:szCs w:val="22"/>
        </w:rPr>
        <w:t>y konzumní</w:t>
      </w:r>
      <w:r w:rsidR="00A6518F">
        <w:rPr>
          <w:sz w:val="22"/>
          <w:szCs w:val="22"/>
        </w:rPr>
        <w:t xml:space="preserve"> o </w:t>
      </w:r>
      <w:r w:rsidR="006B06D9">
        <w:rPr>
          <w:sz w:val="22"/>
          <w:szCs w:val="22"/>
        </w:rPr>
        <w:t>61,4</w:t>
      </w:r>
      <w:r w:rsidR="00A6518F">
        <w:rPr>
          <w:sz w:val="22"/>
          <w:szCs w:val="22"/>
        </w:rPr>
        <w:t xml:space="preserve"> %.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6B06D9">
        <w:rPr>
          <w:sz w:val="22"/>
          <w:szCs w:val="22"/>
        </w:rPr>
        <w:t>22,8</w:t>
      </w:r>
      <w:r>
        <w:rPr>
          <w:sz w:val="22"/>
          <w:szCs w:val="22"/>
        </w:rPr>
        <w:t xml:space="preserve"> %). </w:t>
      </w:r>
      <w:r w:rsidR="00A6518F">
        <w:rPr>
          <w:sz w:val="22"/>
          <w:szCs w:val="22"/>
          <w:u w:val="single"/>
        </w:rPr>
        <w:t>V</w:t>
      </w:r>
      <w:r w:rsidR="006B06D9">
        <w:rPr>
          <w:sz w:val="22"/>
          <w:szCs w:val="22"/>
          <w:u w:val="single"/>
        </w:rPr>
        <w:t> </w:t>
      </w:r>
      <w:r w:rsidR="00A6518F">
        <w:rPr>
          <w:sz w:val="22"/>
          <w:szCs w:val="22"/>
          <w:u w:val="single"/>
        </w:rPr>
        <w:t>lednu</w:t>
      </w:r>
      <w:r w:rsidR="006B06D9">
        <w:rPr>
          <w:sz w:val="22"/>
          <w:szCs w:val="22"/>
          <w:u w:val="single"/>
        </w:rPr>
        <w:t>-březnu</w:t>
      </w:r>
      <w:r w:rsidR="00A6518F">
        <w:rPr>
          <w:sz w:val="22"/>
          <w:szCs w:val="22"/>
          <w:u w:val="single"/>
        </w:rPr>
        <w:t xml:space="preserve"> 2014 se </w:t>
      </w:r>
      <w:r w:rsidR="006B06D9">
        <w:rPr>
          <w:sz w:val="22"/>
          <w:szCs w:val="22"/>
          <w:u w:val="single"/>
        </w:rPr>
        <w:t xml:space="preserve">meziročně </w:t>
      </w:r>
      <w:r w:rsidR="00A6518F">
        <w:rPr>
          <w:sz w:val="22"/>
          <w:szCs w:val="22"/>
          <w:u w:val="single"/>
        </w:rPr>
        <w:t>snížil</w:t>
      </w:r>
      <w:r w:rsidRPr="00BD7D96">
        <w:rPr>
          <w:sz w:val="22"/>
          <w:szCs w:val="22"/>
          <w:u w:val="single"/>
        </w:rPr>
        <w:t xml:space="preserve"> objemu vývozu sýrů a tvarohů </w:t>
      </w:r>
      <w:r w:rsidR="00A6518F">
        <w:rPr>
          <w:sz w:val="22"/>
          <w:szCs w:val="22"/>
          <w:u w:val="single"/>
        </w:rPr>
        <w:t xml:space="preserve">o </w:t>
      </w:r>
      <w:r w:rsidR="006B06D9">
        <w:rPr>
          <w:sz w:val="22"/>
          <w:szCs w:val="22"/>
          <w:u w:val="single"/>
        </w:rPr>
        <w:t>3,7</w:t>
      </w:r>
      <w:r w:rsidR="00A6518F">
        <w:rPr>
          <w:sz w:val="22"/>
          <w:szCs w:val="22"/>
          <w:u w:val="single"/>
        </w:rPr>
        <w:t xml:space="preserve"> %</w:t>
      </w:r>
      <w:r w:rsidR="006B06D9">
        <w:rPr>
          <w:sz w:val="22"/>
          <w:szCs w:val="22"/>
        </w:rPr>
        <w:t>.</w:t>
      </w:r>
      <w:r>
        <w:rPr>
          <w:sz w:val="22"/>
          <w:szCs w:val="22"/>
        </w:rPr>
        <w:t xml:space="preserve"> Objem vývozu sušeného odtučněného mléka se v meziročním porovnání </w:t>
      </w:r>
      <w:r w:rsidR="00A6518F">
        <w:rPr>
          <w:sz w:val="22"/>
          <w:szCs w:val="22"/>
        </w:rPr>
        <w:t>leden</w:t>
      </w:r>
      <w:r w:rsidR="006B06D9">
        <w:rPr>
          <w:sz w:val="22"/>
          <w:szCs w:val="22"/>
        </w:rPr>
        <w:t xml:space="preserve">-březen </w:t>
      </w:r>
      <w:r>
        <w:rPr>
          <w:sz w:val="22"/>
          <w:szCs w:val="22"/>
        </w:rPr>
        <w:t>201</w:t>
      </w:r>
      <w:r w:rsidR="00A6518F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A6518F">
        <w:rPr>
          <w:sz w:val="22"/>
          <w:szCs w:val="22"/>
        </w:rPr>
        <w:t>leden</w:t>
      </w:r>
      <w:r w:rsidR="006B06D9">
        <w:rPr>
          <w:sz w:val="22"/>
          <w:szCs w:val="22"/>
        </w:rPr>
        <w:t>-březen</w:t>
      </w:r>
      <w:r>
        <w:rPr>
          <w:sz w:val="22"/>
          <w:szCs w:val="22"/>
        </w:rPr>
        <w:t xml:space="preserve"> 201</w:t>
      </w:r>
      <w:r w:rsidR="00A6518F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>zvýšil</w:t>
      </w:r>
      <w:r>
        <w:rPr>
          <w:sz w:val="22"/>
          <w:szCs w:val="22"/>
        </w:rPr>
        <w:t xml:space="preserve"> o </w:t>
      </w:r>
      <w:r w:rsidR="006B06D9">
        <w:rPr>
          <w:sz w:val="22"/>
          <w:szCs w:val="22"/>
        </w:rPr>
        <w:t>46,1</w:t>
      </w:r>
      <w:r>
        <w:rPr>
          <w:sz w:val="22"/>
          <w:szCs w:val="22"/>
        </w:rPr>
        <w:t xml:space="preserve"> %, naopak vývoz sušeného mléka plnotučného </w:t>
      </w:r>
      <w:r w:rsidR="00A6518F">
        <w:rPr>
          <w:sz w:val="22"/>
          <w:szCs w:val="22"/>
        </w:rPr>
        <w:t>se snížil</w:t>
      </w:r>
      <w:r w:rsidR="006D73F2">
        <w:rPr>
          <w:sz w:val="22"/>
          <w:szCs w:val="22"/>
        </w:rPr>
        <w:t xml:space="preserve"> (</w:t>
      </w:r>
      <w:r w:rsidR="00A6518F">
        <w:rPr>
          <w:sz w:val="22"/>
          <w:szCs w:val="22"/>
        </w:rPr>
        <w:t xml:space="preserve">o </w:t>
      </w:r>
      <w:r w:rsidR="006B06D9">
        <w:rPr>
          <w:sz w:val="22"/>
          <w:szCs w:val="22"/>
        </w:rPr>
        <w:t>3,9</w:t>
      </w:r>
      <w:r w:rsidR="00A6518F">
        <w:rPr>
          <w:sz w:val="22"/>
          <w:szCs w:val="22"/>
        </w:rPr>
        <w:t xml:space="preserve"> </w:t>
      </w:r>
      <w:r>
        <w:rPr>
          <w:sz w:val="22"/>
          <w:szCs w:val="22"/>
        </w:rPr>
        <w:t>%</w:t>
      </w:r>
      <w:r w:rsidR="006D73F2">
        <w:rPr>
          <w:sz w:val="22"/>
          <w:szCs w:val="22"/>
        </w:rPr>
        <w:t>)</w:t>
      </w:r>
      <w:r>
        <w:rPr>
          <w:sz w:val="22"/>
          <w:szCs w:val="22"/>
        </w:rPr>
        <w:t xml:space="preserve">. Vývoz kondenzovaných mlék byl meziročně </w:t>
      </w:r>
      <w:r w:rsidR="007679E5">
        <w:rPr>
          <w:sz w:val="22"/>
          <w:szCs w:val="22"/>
        </w:rPr>
        <w:t>niž</w:t>
      </w:r>
      <w:r w:rsidR="00A65B07">
        <w:rPr>
          <w:sz w:val="22"/>
          <w:szCs w:val="22"/>
        </w:rPr>
        <w:t>ší</w:t>
      </w:r>
      <w:r>
        <w:rPr>
          <w:sz w:val="22"/>
          <w:szCs w:val="22"/>
        </w:rPr>
        <w:t xml:space="preserve"> o </w:t>
      </w:r>
      <w:r w:rsidR="006B06D9">
        <w:rPr>
          <w:sz w:val="22"/>
          <w:szCs w:val="22"/>
        </w:rPr>
        <w:t>11,2</w:t>
      </w:r>
      <w:r>
        <w:rPr>
          <w:sz w:val="22"/>
          <w:szCs w:val="22"/>
        </w:rPr>
        <w:t xml:space="preserve"> %. Objem vývozu jogurtů </w:t>
      </w:r>
      <w:r w:rsidR="00A65B07">
        <w:rPr>
          <w:sz w:val="22"/>
          <w:szCs w:val="22"/>
        </w:rPr>
        <w:t>se</w:t>
      </w:r>
      <w:r>
        <w:rPr>
          <w:sz w:val="22"/>
          <w:szCs w:val="22"/>
        </w:rPr>
        <w:t xml:space="preserve"> meziročně </w:t>
      </w:r>
      <w:r w:rsidR="00A65B07">
        <w:rPr>
          <w:sz w:val="22"/>
          <w:szCs w:val="22"/>
        </w:rPr>
        <w:t xml:space="preserve">snížil </w:t>
      </w:r>
      <w:r>
        <w:rPr>
          <w:sz w:val="22"/>
          <w:szCs w:val="22"/>
        </w:rPr>
        <w:t xml:space="preserve">o </w:t>
      </w:r>
      <w:r w:rsidR="006B06D9">
        <w:rPr>
          <w:sz w:val="22"/>
          <w:szCs w:val="22"/>
        </w:rPr>
        <w:t>7,8</w:t>
      </w:r>
      <w:r>
        <w:rPr>
          <w:sz w:val="22"/>
          <w:szCs w:val="22"/>
        </w:rPr>
        <w:t xml:space="preserve"> %, </w:t>
      </w:r>
      <w:r w:rsidR="00A65B07">
        <w:rPr>
          <w:sz w:val="22"/>
          <w:szCs w:val="22"/>
        </w:rPr>
        <w:t>zvýši</w:t>
      </w:r>
      <w:r>
        <w:rPr>
          <w:sz w:val="22"/>
          <w:szCs w:val="22"/>
        </w:rPr>
        <w:t xml:space="preserve">l se vývoz ostatních zakysaných mléčných výrobků o </w:t>
      </w:r>
      <w:r w:rsidR="006B06D9">
        <w:rPr>
          <w:sz w:val="22"/>
          <w:szCs w:val="22"/>
        </w:rPr>
        <w:t>19,0</w:t>
      </w:r>
      <w:r>
        <w:rPr>
          <w:sz w:val="22"/>
          <w:szCs w:val="22"/>
        </w:rPr>
        <w:t xml:space="preserve"> %. Vývoz másla </w:t>
      </w:r>
      <w:r w:rsidR="00A65B07">
        <w:rPr>
          <w:sz w:val="22"/>
          <w:szCs w:val="22"/>
        </w:rPr>
        <w:t>a tuků z mléka byl za období leden</w:t>
      </w:r>
      <w:r w:rsidR="006B06D9">
        <w:rPr>
          <w:sz w:val="22"/>
          <w:szCs w:val="22"/>
        </w:rPr>
        <w:t>-březen</w:t>
      </w:r>
      <w:r w:rsidR="00A65B07">
        <w:rPr>
          <w:sz w:val="22"/>
          <w:szCs w:val="22"/>
        </w:rPr>
        <w:t xml:space="preserve"> 2014 meziročně </w:t>
      </w:r>
      <w:r w:rsidR="006B06D9">
        <w:rPr>
          <w:sz w:val="22"/>
          <w:szCs w:val="22"/>
        </w:rPr>
        <w:t xml:space="preserve">vyšší </w:t>
      </w:r>
      <w:r w:rsidR="00A65B07">
        <w:rPr>
          <w:sz w:val="22"/>
          <w:szCs w:val="22"/>
        </w:rPr>
        <w:t xml:space="preserve">o </w:t>
      </w:r>
      <w:r w:rsidR="006B06D9">
        <w:rPr>
          <w:sz w:val="22"/>
          <w:szCs w:val="22"/>
        </w:rPr>
        <w:t>13,9 % (o 142 t).</w:t>
      </w:r>
      <w:r w:rsidR="00A65B07">
        <w:rPr>
          <w:sz w:val="22"/>
          <w:szCs w:val="22"/>
        </w:rPr>
        <w:t xml:space="preserve"> </w:t>
      </w:r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E67B53">
        <w:rPr>
          <w:sz w:val="22"/>
          <w:szCs w:val="22"/>
        </w:rPr>
        <w:t>45,9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E67B53">
        <w:rPr>
          <w:sz w:val="22"/>
          <w:szCs w:val="22"/>
        </w:rPr>
        <w:t>24,7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E67B53">
        <w:rPr>
          <w:sz w:val="22"/>
          <w:szCs w:val="22"/>
        </w:rPr>
        <w:t>11,8</w:t>
      </w:r>
      <w:r w:rsidRPr="001C27A9">
        <w:rPr>
          <w:sz w:val="22"/>
          <w:szCs w:val="22"/>
        </w:rPr>
        <w:t xml:space="preserve"> %) představují celkem </w:t>
      </w:r>
      <w:r w:rsidR="00E67B53">
        <w:rPr>
          <w:sz w:val="22"/>
          <w:szCs w:val="22"/>
        </w:rPr>
        <w:t>82,4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</w:t>
      </w:r>
      <w:r w:rsidR="00E67B53">
        <w:rPr>
          <w:sz w:val="22"/>
          <w:szCs w:val="22"/>
        </w:rPr>
        <w:t> </w:t>
      </w:r>
      <w:r w:rsidR="002C6BD1">
        <w:rPr>
          <w:sz w:val="22"/>
          <w:szCs w:val="22"/>
        </w:rPr>
        <w:t>lednu</w:t>
      </w:r>
      <w:r w:rsidR="00E67B53">
        <w:rPr>
          <w:sz w:val="22"/>
          <w:szCs w:val="22"/>
        </w:rPr>
        <w:t>-březnu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 w:rsidRPr="00AB3150">
        <w:rPr>
          <w:sz w:val="22"/>
          <w:szCs w:val="22"/>
        </w:rPr>
        <w:t xml:space="preserve"> se mléko </w:t>
      </w:r>
      <w:r>
        <w:rPr>
          <w:sz w:val="22"/>
          <w:szCs w:val="22"/>
        </w:rPr>
        <w:br/>
      </w:r>
      <w:r w:rsidRPr="00AB3150">
        <w:rPr>
          <w:sz w:val="22"/>
          <w:szCs w:val="22"/>
        </w:rPr>
        <w:t xml:space="preserve">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</w:t>
      </w:r>
      <w:r w:rsidR="00E67B53">
        <w:rPr>
          <w:b/>
          <w:sz w:val="22"/>
          <w:szCs w:val="22"/>
        </w:rPr>
        <w:t>31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E67B53">
        <w:rPr>
          <w:sz w:val="22"/>
          <w:szCs w:val="22"/>
        </w:rPr>
        <w:t>6</w:t>
      </w:r>
      <w:r>
        <w:rPr>
          <w:sz w:val="22"/>
          <w:szCs w:val="22"/>
        </w:rPr>
        <w:t xml:space="preserve"> %. V meziročním porovnání došlo ke </w:t>
      </w:r>
      <w:r>
        <w:rPr>
          <w:b/>
          <w:sz w:val="22"/>
          <w:szCs w:val="22"/>
        </w:rPr>
        <w:t>zvýšení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</w:t>
      </w:r>
      <w:r w:rsidR="00E67B53">
        <w:rPr>
          <w:sz w:val="22"/>
          <w:szCs w:val="22"/>
        </w:rPr>
        <w:t>cca 447</w:t>
      </w:r>
      <w:r>
        <w:rPr>
          <w:sz w:val="22"/>
          <w:szCs w:val="22"/>
        </w:rPr>
        <w:t xml:space="preserve"> mil. Kč, tj. o </w:t>
      </w:r>
      <w:r w:rsidR="00E67B53">
        <w:rPr>
          <w:sz w:val="22"/>
          <w:szCs w:val="22"/>
        </w:rPr>
        <w:t>15,3</w:t>
      </w:r>
      <w:r>
        <w:rPr>
          <w:sz w:val="22"/>
          <w:szCs w:val="22"/>
        </w:rPr>
        <w:t xml:space="preserve"> %. 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Objemy dovozu sýrů (včetně tvarohů) se v meziročním porovnání </w:t>
      </w:r>
      <w:r w:rsidR="002C6BD1">
        <w:rPr>
          <w:sz w:val="22"/>
          <w:szCs w:val="22"/>
        </w:rPr>
        <w:t>leden</w:t>
      </w:r>
      <w:r w:rsidR="00E67B53">
        <w:rPr>
          <w:sz w:val="22"/>
          <w:szCs w:val="22"/>
        </w:rPr>
        <w:t>-březen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2C6BD1">
        <w:rPr>
          <w:sz w:val="22"/>
          <w:szCs w:val="22"/>
        </w:rPr>
        <w:t>leden</w:t>
      </w:r>
      <w:r w:rsidR="00E67B53">
        <w:rPr>
          <w:sz w:val="22"/>
          <w:szCs w:val="22"/>
        </w:rPr>
        <w:t>-březen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E67B53">
        <w:rPr>
          <w:sz w:val="22"/>
          <w:szCs w:val="22"/>
        </w:rPr>
        <w:t>zvýšily</w:t>
      </w:r>
      <w:r>
        <w:rPr>
          <w:sz w:val="22"/>
          <w:szCs w:val="22"/>
        </w:rPr>
        <w:t xml:space="preserve">, a to o </w:t>
      </w:r>
      <w:r w:rsidR="00E67B53">
        <w:rPr>
          <w:sz w:val="22"/>
          <w:szCs w:val="22"/>
        </w:rPr>
        <w:t>985</w:t>
      </w:r>
      <w:r>
        <w:rPr>
          <w:sz w:val="22"/>
          <w:szCs w:val="22"/>
        </w:rPr>
        <w:t xml:space="preserve"> t na celkových </w:t>
      </w:r>
      <w:r w:rsidR="00E67B53">
        <w:rPr>
          <w:sz w:val="22"/>
          <w:szCs w:val="22"/>
        </w:rPr>
        <w:t>21 211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. 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dovážené množství představovalo </w:t>
      </w:r>
      <w:r w:rsidR="00E67B53">
        <w:rPr>
          <w:b/>
          <w:color w:val="4F6228" w:themeColor="accent3" w:themeShade="80"/>
          <w:sz w:val="22"/>
          <w:szCs w:val="22"/>
          <w:u w:val="single"/>
        </w:rPr>
        <w:t>6</w:t>
      </w:r>
      <w:r w:rsidR="002C6BD1">
        <w:rPr>
          <w:b/>
          <w:color w:val="4F6228" w:themeColor="accent3" w:themeShade="80"/>
          <w:sz w:val="22"/>
          <w:szCs w:val="22"/>
          <w:u w:val="single"/>
        </w:rPr>
        <w:t>3,5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</w:t>
      </w:r>
      <w:r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 dané období. Největší objemy sýrů a tvarohů se do ČR v</w:t>
      </w:r>
      <w:r w:rsidR="00E67B53">
        <w:rPr>
          <w:sz w:val="22"/>
          <w:szCs w:val="22"/>
        </w:rPr>
        <w:t> </w:t>
      </w:r>
      <w:r w:rsidR="002C6BD1">
        <w:rPr>
          <w:sz w:val="22"/>
          <w:szCs w:val="22"/>
        </w:rPr>
        <w:t>lednu</w:t>
      </w:r>
      <w:r w:rsidR="00E67B53">
        <w:rPr>
          <w:sz w:val="22"/>
          <w:szCs w:val="22"/>
        </w:rPr>
        <w:t>-březnu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>
        <w:rPr>
          <w:sz w:val="22"/>
          <w:szCs w:val="22"/>
        </w:rPr>
        <w:t xml:space="preserve">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z celkově dovezených</w:t>
      </w:r>
      <w:r w:rsidR="00E67B53">
        <w:rPr>
          <w:i/>
          <w:sz w:val="22"/>
          <w:szCs w:val="22"/>
        </w:rPr>
        <w:t xml:space="preserve"> 9 469</w:t>
      </w:r>
      <w:r>
        <w:rPr>
          <w:i/>
          <w:sz w:val="22"/>
          <w:szCs w:val="22"/>
        </w:rPr>
        <w:t xml:space="preserve"> t z Německa bylo </w:t>
      </w:r>
      <w:r w:rsidRPr="002D63FB">
        <w:rPr>
          <w:i/>
          <w:sz w:val="22"/>
          <w:szCs w:val="22"/>
        </w:rPr>
        <w:t xml:space="preserve">např. </w:t>
      </w:r>
      <w:r w:rsidR="00E67B53">
        <w:rPr>
          <w:i/>
          <w:sz w:val="22"/>
          <w:szCs w:val="22"/>
        </w:rPr>
        <w:t>3 077</w:t>
      </w:r>
      <w:r w:rsidRPr="002D63FB">
        <w:rPr>
          <w:i/>
          <w:sz w:val="22"/>
          <w:szCs w:val="22"/>
        </w:rPr>
        <w:t xml:space="preserve"> t Eidamu za průměrnou dovozní cenu </w:t>
      </w:r>
      <w:r w:rsidR="002C6BD1">
        <w:rPr>
          <w:i/>
          <w:sz w:val="22"/>
          <w:szCs w:val="22"/>
        </w:rPr>
        <w:t>9</w:t>
      </w:r>
      <w:r w:rsidR="00E67B53">
        <w:rPr>
          <w:i/>
          <w:sz w:val="22"/>
          <w:szCs w:val="22"/>
        </w:rPr>
        <w:t>7</w:t>
      </w:r>
      <w:r w:rsidR="002C6BD1">
        <w:rPr>
          <w:i/>
          <w:sz w:val="22"/>
          <w:szCs w:val="22"/>
        </w:rPr>
        <w:t>,97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E67B53">
        <w:rPr>
          <w:i/>
          <w:sz w:val="22"/>
          <w:szCs w:val="22"/>
          <w:u w:val="single"/>
        </w:rPr>
        <w:t xml:space="preserve"> </w:t>
      </w:r>
      <w:r w:rsidR="00E67B53" w:rsidRPr="00E67B53">
        <w:rPr>
          <w:i/>
          <w:sz w:val="22"/>
          <w:szCs w:val="22"/>
          <w:u w:val="single"/>
        </w:rPr>
        <w:t>březnu</w:t>
      </w:r>
      <w:r w:rsidR="002C6BD1">
        <w:rPr>
          <w:sz w:val="22"/>
          <w:szCs w:val="22"/>
          <w:u w:val="single"/>
        </w:rPr>
        <w:t xml:space="preserve"> 2014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 w:rsidR="00583A96">
        <w:rPr>
          <w:i/>
          <w:sz w:val="22"/>
          <w:szCs w:val="22"/>
          <w:u w:val="single"/>
        </w:rPr>
        <w:t>16</w:t>
      </w:r>
      <w:r w:rsidR="00E67B53">
        <w:rPr>
          <w:i/>
          <w:sz w:val="22"/>
          <w:szCs w:val="22"/>
          <w:u w:val="single"/>
        </w:rPr>
        <w:t>1</w:t>
      </w:r>
      <w:r w:rsidR="00583A96">
        <w:rPr>
          <w:i/>
          <w:sz w:val="22"/>
          <w:szCs w:val="22"/>
          <w:u w:val="single"/>
        </w:rPr>
        <w:t>,</w:t>
      </w:r>
      <w:r w:rsidR="00E67B53">
        <w:rPr>
          <w:i/>
          <w:sz w:val="22"/>
          <w:szCs w:val="22"/>
          <w:u w:val="single"/>
        </w:rPr>
        <w:t>18</w:t>
      </w:r>
      <w:r w:rsidRPr="002D63FB">
        <w:rPr>
          <w:i/>
          <w:sz w:val="22"/>
          <w:szCs w:val="22"/>
          <w:u w:val="single"/>
        </w:rPr>
        <w:t xml:space="preserve"> Kč/kg 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E67B53">
        <w:rPr>
          <w:i/>
          <w:sz w:val="22"/>
          <w:szCs w:val="22"/>
        </w:rPr>
        <w:t>3 513</w:t>
      </w:r>
      <w:r w:rsidR="002C6BD1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a tvarohů za průměrnou dovozní cenu </w:t>
      </w:r>
      <w:r w:rsidR="00E67B53">
        <w:rPr>
          <w:i/>
          <w:sz w:val="22"/>
          <w:szCs w:val="22"/>
        </w:rPr>
        <w:t>63,43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E67B53">
        <w:rPr>
          <w:i/>
          <w:sz w:val="22"/>
          <w:szCs w:val="22"/>
        </w:rPr>
        <w:t>1 041</w:t>
      </w:r>
      <w:r>
        <w:rPr>
          <w:i/>
          <w:sz w:val="22"/>
          <w:szCs w:val="22"/>
        </w:rPr>
        <w:t xml:space="preserve"> t Goudy za </w:t>
      </w:r>
      <w:r w:rsidR="00E67B53">
        <w:rPr>
          <w:i/>
          <w:sz w:val="22"/>
          <w:szCs w:val="22"/>
        </w:rPr>
        <w:t>103,26</w:t>
      </w:r>
      <w:r>
        <w:rPr>
          <w:i/>
          <w:sz w:val="22"/>
          <w:szCs w:val="22"/>
        </w:rPr>
        <w:t xml:space="preserve"> Kč/kg – spotřebitelská cena na českém trhu v </w:t>
      </w:r>
      <w:r w:rsidR="00E67B53">
        <w:rPr>
          <w:i/>
          <w:sz w:val="22"/>
          <w:szCs w:val="22"/>
        </w:rPr>
        <w:t>březnu</w:t>
      </w:r>
      <w:r>
        <w:rPr>
          <w:i/>
          <w:sz w:val="22"/>
          <w:szCs w:val="22"/>
        </w:rPr>
        <w:t xml:space="preserve"> 201</w:t>
      </w:r>
      <w:r w:rsidR="002C6BD1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 byla </w:t>
      </w:r>
      <w:r w:rsidR="00E67B53">
        <w:rPr>
          <w:i/>
          <w:sz w:val="22"/>
          <w:szCs w:val="22"/>
        </w:rPr>
        <w:t>222,45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celkových </w:t>
      </w:r>
      <w:r w:rsidR="00E67B53">
        <w:rPr>
          <w:i/>
          <w:sz w:val="22"/>
          <w:szCs w:val="22"/>
          <w:u w:val="single"/>
        </w:rPr>
        <w:t>6 409</w:t>
      </w:r>
      <w:r>
        <w:rPr>
          <w:i/>
          <w:sz w:val="22"/>
          <w:szCs w:val="22"/>
          <w:u w:val="single"/>
        </w:rPr>
        <w:t xml:space="preserve"> t dovezených z Polska představovaly </w:t>
      </w:r>
      <w:r w:rsidRPr="002D63FB">
        <w:rPr>
          <w:i/>
          <w:sz w:val="22"/>
          <w:szCs w:val="22"/>
          <w:u w:val="single"/>
        </w:rPr>
        <w:t xml:space="preserve">např. tavené sýry – </w:t>
      </w:r>
      <w:r w:rsidR="00E67B53">
        <w:rPr>
          <w:i/>
          <w:sz w:val="22"/>
          <w:szCs w:val="22"/>
          <w:u w:val="single"/>
        </w:rPr>
        <w:t>1 313</w:t>
      </w:r>
      <w:r w:rsidRPr="002D63FB">
        <w:rPr>
          <w:i/>
          <w:sz w:val="22"/>
          <w:szCs w:val="22"/>
          <w:u w:val="single"/>
        </w:rPr>
        <w:t xml:space="preserve"> t za </w:t>
      </w:r>
      <w:r w:rsidR="00E67B53">
        <w:rPr>
          <w:i/>
          <w:sz w:val="22"/>
          <w:szCs w:val="22"/>
          <w:u w:val="single"/>
        </w:rPr>
        <w:t>76,82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 w:rsidR="00E67B53">
        <w:rPr>
          <w:i/>
          <w:sz w:val="22"/>
          <w:szCs w:val="22"/>
          <w:u w:val="single"/>
        </w:rPr>
        <w:t>205,43</w:t>
      </w:r>
      <w:r w:rsidRPr="002D63FB">
        <w:rPr>
          <w:i/>
          <w:sz w:val="22"/>
          <w:szCs w:val="22"/>
          <w:u w:val="single"/>
        </w:rPr>
        <w:t xml:space="preserve"> Kč/kg</w:t>
      </w:r>
      <w:r w:rsidRPr="002D63FB">
        <w:rPr>
          <w:i/>
          <w:sz w:val="22"/>
          <w:szCs w:val="22"/>
        </w:rPr>
        <w:t xml:space="preserve">, Eidam – </w:t>
      </w:r>
      <w:r w:rsidR="00E67B53">
        <w:rPr>
          <w:i/>
          <w:sz w:val="22"/>
          <w:szCs w:val="22"/>
        </w:rPr>
        <w:br/>
        <w:t>1 140</w:t>
      </w:r>
      <w:r w:rsidRPr="002D63FB">
        <w:rPr>
          <w:i/>
          <w:sz w:val="22"/>
          <w:szCs w:val="22"/>
        </w:rPr>
        <w:t xml:space="preserve"> t za </w:t>
      </w:r>
      <w:r w:rsidR="00E67B53">
        <w:rPr>
          <w:i/>
          <w:sz w:val="22"/>
          <w:szCs w:val="22"/>
        </w:rPr>
        <w:t>100,67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Kč/kg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. Meziročně </w:t>
      </w:r>
      <w:r w:rsidR="002C6BD1">
        <w:rPr>
          <w:sz w:val="22"/>
          <w:szCs w:val="22"/>
        </w:rPr>
        <w:t xml:space="preserve">vyšší </w:t>
      </w:r>
      <w:r>
        <w:rPr>
          <w:sz w:val="22"/>
          <w:szCs w:val="22"/>
        </w:rPr>
        <w:t xml:space="preserve">byly objemy dovozu jogurtů a ostatních zakysaných mléčných výrobků (o </w:t>
      </w:r>
      <w:r w:rsidR="00E67B53">
        <w:rPr>
          <w:sz w:val="22"/>
          <w:szCs w:val="22"/>
        </w:rPr>
        <w:t xml:space="preserve">1 508 </w:t>
      </w:r>
      <w:r>
        <w:rPr>
          <w:sz w:val="22"/>
          <w:szCs w:val="22"/>
        </w:rPr>
        <w:t xml:space="preserve">t, tj. o </w:t>
      </w:r>
      <w:r w:rsidR="00E67B53">
        <w:rPr>
          <w:sz w:val="22"/>
          <w:szCs w:val="22"/>
        </w:rPr>
        <w:t>14,9</w:t>
      </w:r>
      <w:r>
        <w:rPr>
          <w:sz w:val="22"/>
          <w:szCs w:val="22"/>
        </w:rPr>
        <w:t xml:space="preserve"> %).</w:t>
      </w: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607E48" w:rsidRPr="005C00CE" w:rsidTr="00ED18DA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607E48" w:rsidRPr="002A7358" w:rsidRDefault="00607E48" w:rsidP="00ED18DA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E67B53" w:rsidP="00E67B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– březen </w:t>
            </w:r>
            <w:r w:rsidR="00607E48" w:rsidRPr="005C00CE">
              <w:rPr>
                <w:b/>
                <w:sz w:val="22"/>
                <w:szCs w:val="22"/>
              </w:rPr>
              <w:t>201</w:t>
            </w:r>
            <w:r w:rsidR="00C00BB4">
              <w:rPr>
                <w:b/>
                <w:sz w:val="22"/>
                <w:szCs w:val="22"/>
              </w:rPr>
              <w:t>4</w:t>
            </w:r>
          </w:p>
        </w:tc>
      </w:tr>
      <w:tr w:rsidR="00607E48" w:rsidRPr="005C00CE" w:rsidTr="00ED18DA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nezah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52,4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5,8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37,7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19 024</w:t>
            </w:r>
          </w:p>
        </w:tc>
        <w:tc>
          <w:tcPr>
            <w:tcW w:w="1547" w:type="dxa"/>
            <w:vAlign w:val="center"/>
          </w:tcPr>
          <w:p w:rsidR="00607E48" w:rsidRPr="002A7358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9 962</w:t>
            </w:r>
          </w:p>
        </w:tc>
        <w:tc>
          <w:tcPr>
            <w:tcW w:w="1559" w:type="dxa"/>
            <w:vAlign w:val="center"/>
          </w:tcPr>
          <w:p w:rsidR="00607E48" w:rsidRPr="002A7358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1 103</w:t>
            </w:r>
          </w:p>
        </w:tc>
        <w:tc>
          <w:tcPr>
            <w:tcW w:w="1610" w:type="dxa"/>
            <w:vAlign w:val="center"/>
          </w:tcPr>
          <w:p w:rsidR="00607E48" w:rsidRPr="002A7358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7 172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zahuš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61,5</w:t>
            </w:r>
          </w:p>
        </w:tc>
        <w:tc>
          <w:tcPr>
            <w:tcW w:w="1559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7,5</w:t>
            </w:r>
          </w:p>
        </w:tc>
        <w:tc>
          <w:tcPr>
            <w:tcW w:w="1610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18,6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2 156</w:t>
            </w:r>
          </w:p>
        </w:tc>
        <w:tc>
          <w:tcPr>
            <w:tcW w:w="1547" w:type="dxa"/>
            <w:vAlign w:val="center"/>
          </w:tcPr>
          <w:p w:rsidR="00607E48" w:rsidRPr="002A7358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1 326</w:t>
            </w:r>
          </w:p>
        </w:tc>
        <w:tc>
          <w:tcPr>
            <w:tcW w:w="1559" w:type="dxa"/>
            <w:vAlign w:val="center"/>
          </w:tcPr>
          <w:p w:rsidR="00607E48" w:rsidRPr="002A7358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161</w:t>
            </w:r>
          </w:p>
        </w:tc>
        <w:tc>
          <w:tcPr>
            <w:tcW w:w="1610" w:type="dxa"/>
            <w:vAlign w:val="center"/>
          </w:tcPr>
          <w:p w:rsidR="00607E48" w:rsidRPr="002A7358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402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52,3</w:t>
            </w:r>
          </w:p>
        </w:tc>
        <w:tc>
          <w:tcPr>
            <w:tcW w:w="1559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31,9</w:t>
            </w:r>
          </w:p>
        </w:tc>
        <w:tc>
          <w:tcPr>
            <w:tcW w:w="1610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6,6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11 652</w:t>
            </w:r>
          </w:p>
        </w:tc>
        <w:tc>
          <w:tcPr>
            <w:tcW w:w="1547" w:type="dxa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6 089</w:t>
            </w:r>
          </w:p>
        </w:tc>
        <w:tc>
          <w:tcPr>
            <w:tcW w:w="1559" w:type="dxa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3 713</w:t>
            </w:r>
          </w:p>
        </w:tc>
        <w:tc>
          <w:tcPr>
            <w:tcW w:w="1610" w:type="dxa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766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47,7</w:t>
            </w:r>
          </w:p>
        </w:tc>
        <w:tc>
          <w:tcPr>
            <w:tcW w:w="1559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3,1</w:t>
            </w:r>
          </w:p>
        </w:tc>
        <w:tc>
          <w:tcPr>
            <w:tcW w:w="1610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15,0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12 284</w:t>
            </w:r>
          </w:p>
        </w:tc>
        <w:tc>
          <w:tcPr>
            <w:tcW w:w="1547" w:type="dxa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5 826</w:t>
            </w:r>
          </w:p>
        </w:tc>
        <w:tc>
          <w:tcPr>
            <w:tcW w:w="1559" w:type="dxa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376</w:t>
            </w:r>
          </w:p>
        </w:tc>
        <w:tc>
          <w:tcPr>
            <w:tcW w:w="1610" w:type="dxa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1 838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43,9</w:t>
            </w:r>
          </w:p>
        </w:tc>
        <w:tc>
          <w:tcPr>
            <w:tcW w:w="1559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23,4</w:t>
            </w:r>
          </w:p>
        </w:tc>
        <w:tc>
          <w:tcPr>
            <w:tcW w:w="1610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16,0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4 008</w:t>
            </w:r>
          </w:p>
        </w:tc>
        <w:tc>
          <w:tcPr>
            <w:tcW w:w="1547" w:type="dxa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1 760</w:t>
            </w:r>
          </w:p>
        </w:tc>
        <w:tc>
          <w:tcPr>
            <w:tcW w:w="1559" w:type="dxa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939</w:t>
            </w:r>
          </w:p>
        </w:tc>
        <w:tc>
          <w:tcPr>
            <w:tcW w:w="1610" w:type="dxa"/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640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44,6</w:t>
            </w:r>
          </w:p>
        </w:tc>
        <w:tc>
          <w:tcPr>
            <w:tcW w:w="1559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30,2</w:t>
            </w:r>
          </w:p>
        </w:tc>
        <w:tc>
          <w:tcPr>
            <w:tcW w:w="1610" w:type="dxa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7,5</w:t>
            </w:r>
          </w:p>
        </w:tc>
      </w:tr>
      <w:tr w:rsidR="00607E48" w:rsidRPr="005C00CE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21 211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9 169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6 409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607E48" w:rsidRPr="00F969B0" w:rsidRDefault="00E67B53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1 581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Pr="00E167C9" w:rsidRDefault="00607E48" w:rsidP="00607E48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lastRenderedPageBreak/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607E48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607E48" w:rsidRPr="00D66B6A" w:rsidTr="00ED18DA">
        <w:trPr>
          <w:trHeight w:val="201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607E48" w:rsidRPr="00D66B6A" w:rsidTr="00ED18DA">
        <w:trPr>
          <w:trHeight w:val="193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607E48" w:rsidRPr="00D66B6A" w:rsidTr="00ED18DA">
        <w:trPr>
          <w:trHeight w:val="185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607E48" w:rsidRPr="00D66B6A" w:rsidTr="00ED18DA">
        <w:trPr>
          <w:trHeight w:val="177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607E48" w:rsidRPr="00D66B6A" w:rsidTr="00ED18DA">
        <w:trPr>
          <w:trHeight w:val="155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607E48" w:rsidRPr="00D66B6A" w:rsidTr="00ED18DA">
        <w:trPr>
          <w:trHeight w:val="13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607E48" w:rsidRPr="00D66B6A" w:rsidTr="00ED18DA">
        <w:trPr>
          <w:trHeight w:val="98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607E48" w:rsidRPr="009A018E" w:rsidTr="00ED18DA">
        <w:trPr>
          <w:trHeight w:val="241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607E48" w:rsidRPr="007A5D6A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607E48" w:rsidRPr="006440F7" w:rsidTr="00ED18DA">
        <w:trPr>
          <w:trHeight w:val="20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07E48" w:rsidRPr="00CF1A4D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607E48" w:rsidRPr="006136AD" w:rsidTr="00ED18DA">
        <w:trPr>
          <w:trHeight w:val="203"/>
        </w:trPr>
        <w:tc>
          <w:tcPr>
            <w:tcW w:w="913" w:type="dxa"/>
            <w:vAlign w:val="center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44 678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38 779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48 312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40 195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40 061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37 530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40 445</w:t>
            </w:r>
          </w:p>
        </w:tc>
        <w:tc>
          <w:tcPr>
            <w:tcW w:w="844" w:type="dxa"/>
          </w:tcPr>
          <w:p w:rsidR="00607E48" w:rsidRPr="007848A9" w:rsidRDefault="00FF29F4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508 466</w:t>
            </w:r>
          </w:p>
        </w:tc>
      </w:tr>
      <w:tr w:rsidR="00607E48" w:rsidRPr="00D66B6A" w:rsidTr="00C00BB4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C00BB4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607E48" w:rsidRDefault="00607E48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</w:t>
            </w:r>
            <w:r w:rsidR="00FF29F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10,53</w:t>
            </w:r>
          </w:p>
        </w:tc>
        <w:tc>
          <w:tcPr>
            <w:tcW w:w="723" w:type="dxa"/>
          </w:tcPr>
          <w:p w:rsidR="00607E48" w:rsidRDefault="00FF29F4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10,70</w:t>
            </w:r>
          </w:p>
        </w:tc>
        <w:tc>
          <w:tcPr>
            <w:tcW w:w="844" w:type="dxa"/>
          </w:tcPr>
          <w:p w:rsidR="00607E48" w:rsidRDefault="00FF29F4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9,26</w:t>
            </w:r>
          </w:p>
        </w:tc>
      </w:tr>
      <w:tr w:rsidR="00C00BB4" w:rsidRPr="006136AD" w:rsidTr="00F51ACA">
        <w:trPr>
          <w:trHeight w:val="203"/>
        </w:trPr>
        <w:tc>
          <w:tcPr>
            <w:tcW w:w="913" w:type="dxa"/>
            <w:vAlign w:val="center"/>
          </w:tcPr>
          <w:p w:rsidR="00C00BB4" w:rsidRPr="006136AD" w:rsidRDefault="00C00BB4" w:rsidP="00C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C00BB4" w:rsidRPr="006136AD" w:rsidRDefault="00AD2650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45 554</w:t>
            </w:r>
          </w:p>
        </w:tc>
        <w:tc>
          <w:tcPr>
            <w:tcW w:w="723" w:type="dxa"/>
          </w:tcPr>
          <w:p w:rsidR="00C00BB4" w:rsidRPr="006136AD" w:rsidRDefault="00E67B53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C00BB4" w:rsidRPr="006136AD" w:rsidRDefault="00E67B53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00BB4" w:rsidRPr="007848A9" w:rsidRDefault="00E67B53" w:rsidP="00F51A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132 691</w:t>
            </w:r>
          </w:p>
        </w:tc>
      </w:tr>
      <w:tr w:rsidR="00C00BB4" w:rsidRPr="00D66B6A" w:rsidTr="00ED18D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C00BB4" w:rsidRPr="00D66B6A" w:rsidRDefault="00C00BB4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AD2650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E67B53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E67B53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FF29F4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C00BB4" w:rsidRDefault="00E67B53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10,71</w:t>
            </w:r>
          </w:p>
        </w:tc>
      </w:tr>
    </w:tbl>
    <w:p w:rsidR="00607E48" w:rsidRDefault="00607E48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 w:rsidR="00FF29F4">
        <w:rPr>
          <w:i/>
          <w:sz w:val="18"/>
          <w:szCs w:val="18"/>
        </w:rPr>
        <w:t>, čísla jsou zaokrouhlena</w:t>
      </w:r>
    </w:p>
    <w:p w:rsidR="00C90ACA" w:rsidRDefault="00C90ACA" w:rsidP="00607E48">
      <w:pPr>
        <w:ind w:left="426"/>
        <w:rPr>
          <w:i/>
          <w:sz w:val="18"/>
          <w:szCs w:val="18"/>
        </w:rPr>
      </w:pPr>
    </w:p>
    <w:p w:rsidR="00607E48" w:rsidRDefault="00FD59DB" w:rsidP="00607E48">
      <w:pPr>
        <w:ind w:left="426"/>
        <w:rPr>
          <w:i/>
          <w:sz w:val="18"/>
          <w:szCs w:val="18"/>
        </w:rPr>
      </w:pPr>
      <w:r w:rsidRPr="00FD59DB">
        <w:rPr>
          <w:i/>
          <w:noProof/>
          <w:sz w:val="18"/>
          <w:szCs w:val="18"/>
        </w:rPr>
        <w:drawing>
          <wp:inline distT="0" distB="0" distL="0" distR="0">
            <wp:extent cx="5972810" cy="3858895"/>
            <wp:effectExtent l="19050" t="0" r="27940" b="8255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07E48" w:rsidRDefault="00607E48" w:rsidP="00607E48">
      <w:pPr>
        <w:ind w:left="426"/>
        <w:rPr>
          <w:i/>
          <w:sz w:val="18"/>
          <w:szCs w:val="18"/>
        </w:rPr>
      </w:pPr>
    </w:p>
    <w:p w:rsidR="00607E48" w:rsidRDefault="00607E48" w:rsidP="00607E48">
      <w:pPr>
        <w:rPr>
          <w:i/>
          <w:sz w:val="18"/>
          <w:szCs w:val="18"/>
        </w:rPr>
      </w:pPr>
    </w:p>
    <w:p w:rsidR="00607E48" w:rsidRDefault="00607E48" w:rsidP="00607E48">
      <w:pPr>
        <w:ind w:left="426"/>
        <w:rPr>
          <w:i/>
          <w:sz w:val="18"/>
          <w:szCs w:val="18"/>
        </w:rPr>
      </w:pPr>
    </w:p>
    <w:sectPr w:rsidR="00607E48" w:rsidSect="00E628BE">
      <w:footerReference w:type="even" r:id="rId12"/>
      <w:footerReference w:type="default" r:id="rId13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214" w:rsidRDefault="00655214" w:rsidP="00CC65A3">
      <w:pPr>
        <w:pStyle w:val="POZNMKA"/>
      </w:pPr>
      <w:r>
        <w:separator/>
      </w:r>
    </w:p>
  </w:endnote>
  <w:endnote w:type="continuationSeparator" w:id="0">
    <w:p w:rsidR="00655214" w:rsidRDefault="00655214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75E" w:rsidRDefault="001F08EC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0075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075E" w:rsidRDefault="00D0075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75E" w:rsidRDefault="00D0075E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1F08EC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1F08EC" w:rsidRPr="00697EEE">
      <w:rPr>
        <w:sz w:val="20"/>
      </w:rPr>
      <w:fldChar w:fldCharType="separate"/>
    </w:r>
    <w:r w:rsidR="00AF6BF1">
      <w:rPr>
        <w:noProof/>
        <w:sz w:val="20"/>
      </w:rPr>
      <w:t>1</w:t>
    </w:r>
    <w:r w:rsidR="001F08EC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214" w:rsidRDefault="00655214" w:rsidP="00CC65A3">
      <w:pPr>
        <w:pStyle w:val="POZNMKA"/>
      </w:pPr>
      <w:r>
        <w:separator/>
      </w:r>
    </w:p>
  </w:footnote>
  <w:footnote w:type="continuationSeparator" w:id="0">
    <w:p w:rsidR="00655214" w:rsidRDefault="00655214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20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315"/>
    <w:rsid w:val="0001367C"/>
    <w:rsid w:val="00013C17"/>
    <w:rsid w:val="000150E6"/>
    <w:rsid w:val="00015E9F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0A5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C6F"/>
    <w:rsid w:val="00041E21"/>
    <w:rsid w:val="00043EE3"/>
    <w:rsid w:val="00043F99"/>
    <w:rsid w:val="0004555A"/>
    <w:rsid w:val="000461B3"/>
    <w:rsid w:val="00052EC9"/>
    <w:rsid w:val="0005309F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0AC4"/>
    <w:rsid w:val="00083C39"/>
    <w:rsid w:val="00083F92"/>
    <w:rsid w:val="00084764"/>
    <w:rsid w:val="00086B4B"/>
    <w:rsid w:val="00086D95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6357"/>
    <w:rsid w:val="000A68F7"/>
    <w:rsid w:val="000A7511"/>
    <w:rsid w:val="000B11DB"/>
    <w:rsid w:val="000B244A"/>
    <w:rsid w:val="000B2702"/>
    <w:rsid w:val="000B309D"/>
    <w:rsid w:val="000B3CC0"/>
    <w:rsid w:val="000B5EF6"/>
    <w:rsid w:val="000C0488"/>
    <w:rsid w:val="000C1206"/>
    <w:rsid w:val="000C1EE2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096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1005DD"/>
    <w:rsid w:val="0010140F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0E1E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F4A"/>
    <w:rsid w:val="00126559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389"/>
    <w:rsid w:val="00152BC8"/>
    <w:rsid w:val="00157A92"/>
    <w:rsid w:val="00165A73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720"/>
    <w:rsid w:val="001747EF"/>
    <w:rsid w:val="001751FD"/>
    <w:rsid w:val="001758D9"/>
    <w:rsid w:val="001772BE"/>
    <w:rsid w:val="001776BB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4FB9"/>
    <w:rsid w:val="00196EBB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4C95"/>
    <w:rsid w:val="001B520F"/>
    <w:rsid w:val="001B6118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596F"/>
    <w:rsid w:val="001D60D6"/>
    <w:rsid w:val="001D6DFD"/>
    <w:rsid w:val="001E02A3"/>
    <w:rsid w:val="001E2528"/>
    <w:rsid w:val="001E3C0A"/>
    <w:rsid w:val="001E5A13"/>
    <w:rsid w:val="001E61DC"/>
    <w:rsid w:val="001E66F3"/>
    <w:rsid w:val="001E76BE"/>
    <w:rsid w:val="001F08EC"/>
    <w:rsid w:val="001F2767"/>
    <w:rsid w:val="001F3EDF"/>
    <w:rsid w:val="001F459A"/>
    <w:rsid w:val="001F4D08"/>
    <w:rsid w:val="001F548D"/>
    <w:rsid w:val="001F5B53"/>
    <w:rsid w:val="001F6421"/>
    <w:rsid w:val="001F77B6"/>
    <w:rsid w:val="00200EDE"/>
    <w:rsid w:val="00202F7A"/>
    <w:rsid w:val="002035C3"/>
    <w:rsid w:val="0020367C"/>
    <w:rsid w:val="002056B1"/>
    <w:rsid w:val="00206618"/>
    <w:rsid w:val="002101AC"/>
    <w:rsid w:val="0021076D"/>
    <w:rsid w:val="00210E45"/>
    <w:rsid w:val="00211567"/>
    <w:rsid w:val="00211C25"/>
    <w:rsid w:val="00214C4A"/>
    <w:rsid w:val="00216855"/>
    <w:rsid w:val="00217203"/>
    <w:rsid w:val="002215EC"/>
    <w:rsid w:val="00222020"/>
    <w:rsid w:val="00224FE0"/>
    <w:rsid w:val="002251BE"/>
    <w:rsid w:val="00227A59"/>
    <w:rsid w:val="00230C89"/>
    <w:rsid w:val="00235254"/>
    <w:rsid w:val="0023608B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1AA9"/>
    <w:rsid w:val="002646A1"/>
    <w:rsid w:val="002646E5"/>
    <w:rsid w:val="00265534"/>
    <w:rsid w:val="002662AE"/>
    <w:rsid w:val="00267C50"/>
    <w:rsid w:val="00271160"/>
    <w:rsid w:val="002711C5"/>
    <w:rsid w:val="002715E3"/>
    <w:rsid w:val="00271F22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80399"/>
    <w:rsid w:val="00281B69"/>
    <w:rsid w:val="00282125"/>
    <w:rsid w:val="002824C4"/>
    <w:rsid w:val="00284072"/>
    <w:rsid w:val="002847D2"/>
    <w:rsid w:val="002853DF"/>
    <w:rsid w:val="00287047"/>
    <w:rsid w:val="00287AD5"/>
    <w:rsid w:val="002908B7"/>
    <w:rsid w:val="00291D3E"/>
    <w:rsid w:val="002962E7"/>
    <w:rsid w:val="002A03B3"/>
    <w:rsid w:val="002A27D3"/>
    <w:rsid w:val="002A5117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2A30"/>
    <w:rsid w:val="002C4513"/>
    <w:rsid w:val="002C60F9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F4"/>
    <w:rsid w:val="002E541F"/>
    <w:rsid w:val="002E5531"/>
    <w:rsid w:val="002E5775"/>
    <w:rsid w:val="002E6002"/>
    <w:rsid w:val="002E6C86"/>
    <w:rsid w:val="002E6EF3"/>
    <w:rsid w:val="002F0103"/>
    <w:rsid w:val="002F0BC0"/>
    <w:rsid w:val="002F11F3"/>
    <w:rsid w:val="002F1635"/>
    <w:rsid w:val="002F1C93"/>
    <w:rsid w:val="002F1F57"/>
    <w:rsid w:val="002F228E"/>
    <w:rsid w:val="002F46AE"/>
    <w:rsid w:val="002F6C39"/>
    <w:rsid w:val="002F77AC"/>
    <w:rsid w:val="003003E0"/>
    <w:rsid w:val="00300C75"/>
    <w:rsid w:val="00301D61"/>
    <w:rsid w:val="00304834"/>
    <w:rsid w:val="0030629E"/>
    <w:rsid w:val="00310967"/>
    <w:rsid w:val="00311A72"/>
    <w:rsid w:val="003126DF"/>
    <w:rsid w:val="00313FDD"/>
    <w:rsid w:val="00314FC9"/>
    <w:rsid w:val="003153D5"/>
    <w:rsid w:val="003169B3"/>
    <w:rsid w:val="003174B0"/>
    <w:rsid w:val="00320A89"/>
    <w:rsid w:val="003222F7"/>
    <w:rsid w:val="003232DC"/>
    <w:rsid w:val="00323549"/>
    <w:rsid w:val="0032448A"/>
    <w:rsid w:val="003245B5"/>
    <w:rsid w:val="00325DE3"/>
    <w:rsid w:val="00330A12"/>
    <w:rsid w:val="00330CEB"/>
    <w:rsid w:val="0033194C"/>
    <w:rsid w:val="00331B80"/>
    <w:rsid w:val="0033227D"/>
    <w:rsid w:val="00333792"/>
    <w:rsid w:val="00334026"/>
    <w:rsid w:val="0033469B"/>
    <w:rsid w:val="00335269"/>
    <w:rsid w:val="00335A7A"/>
    <w:rsid w:val="00337CAA"/>
    <w:rsid w:val="003414C0"/>
    <w:rsid w:val="00341B13"/>
    <w:rsid w:val="00344251"/>
    <w:rsid w:val="00345233"/>
    <w:rsid w:val="003472EC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042"/>
    <w:rsid w:val="003652AC"/>
    <w:rsid w:val="00371077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4F3B"/>
    <w:rsid w:val="003E5FB8"/>
    <w:rsid w:val="003E6616"/>
    <w:rsid w:val="003E6F2B"/>
    <w:rsid w:val="003E7503"/>
    <w:rsid w:val="003E7DE7"/>
    <w:rsid w:val="003F1271"/>
    <w:rsid w:val="003F211F"/>
    <w:rsid w:val="003F31B9"/>
    <w:rsid w:val="003F4FB3"/>
    <w:rsid w:val="003F4FC7"/>
    <w:rsid w:val="003F5CEE"/>
    <w:rsid w:val="004010FE"/>
    <w:rsid w:val="00403358"/>
    <w:rsid w:val="0040378B"/>
    <w:rsid w:val="00404981"/>
    <w:rsid w:val="00404A66"/>
    <w:rsid w:val="00405FF4"/>
    <w:rsid w:val="0041173E"/>
    <w:rsid w:val="0041286D"/>
    <w:rsid w:val="004140F5"/>
    <w:rsid w:val="00414476"/>
    <w:rsid w:val="00414B37"/>
    <w:rsid w:val="004151D2"/>
    <w:rsid w:val="00415DD1"/>
    <w:rsid w:val="004174AE"/>
    <w:rsid w:val="00422B81"/>
    <w:rsid w:val="00422C1B"/>
    <w:rsid w:val="00423B34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89B"/>
    <w:rsid w:val="004419D1"/>
    <w:rsid w:val="00443203"/>
    <w:rsid w:val="00446238"/>
    <w:rsid w:val="004470F9"/>
    <w:rsid w:val="00451794"/>
    <w:rsid w:val="00452675"/>
    <w:rsid w:val="00452EB2"/>
    <w:rsid w:val="004552EF"/>
    <w:rsid w:val="00455377"/>
    <w:rsid w:val="00456054"/>
    <w:rsid w:val="0045657A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674E8"/>
    <w:rsid w:val="00467D46"/>
    <w:rsid w:val="0047013D"/>
    <w:rsid w:val="0047133F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85548"/>
    <w:rsid w:val="00493015"/>
    <w:rsid w:val="0049568B"/>
    <w:rsid w:val="00496485"/>
    <w:rsid w:val="00497C1A"/>
    <w:rsid w:val="004A20C5"/>
    <w:rsid w:val="004A3039"/>
    <w:rsid w:val="004A3355"/>
    <w:rsid w:val="004A3DB8"/>
    <w:rsid w:val="004A5019"/>
    <w:rsid w:val="004A696D"/>
    <w:rsid w:val="004A795C"/>
    <w:rsid w:val="004B4DAE"/>
    <w:rsid w:val="004B60E8"/>
    <w:rsid w:val="004C1993"/>
    <w:rsid w:val="004C1E3C"/>
    <w:rsid w:val="004C1FD9"/>
    <w:rsid w:val="004C494B"/>
    <w:rsid w:val="004C5C07"/>
    <w:rsid w:val="004C6883"/>
    <w:rsid w:val="004C7E97"/>
    <w:rsid w:val="004D0062"/>
    <w:rsid w:val="004D0480"/>
    <w:rsid w:val="004D0CD1"/>
    <w:rsid w:val="004D1FA2"/>
    <w:rsid w:val="004D2086"/>
    <w:rsid w:val="004D2622"/>
    <w:rsid w:val="004D2EA6"/>
    <w:rsid w:val="004D2F1D"/>
    <w:rsid w:val="004D3B37"/>
    <w:rsid w:val="004D409F"/>
    <w:rsid w:val="004D5D83"/>
    <w:rsid w:val="004D77A0"/>
    <w:rsid w:val="004E1BB4"/>
    <w:rsid w:val="004E25FB"/>
    <w:rsid w:val="004E286D"/>
    <w:rsid w:val="004E3443"/>
    <w:rsid w:val="004E3F76"/>
    <w:rsid w:val="004E4116"/>
    <w:rsid w:val="004E44C8"/>
    <w:rsid w:val="004E4504"/>
    <w:rsid w:val="004E4FA6"/>
    <w:rsid w:val="004E7073"/>
    <w:rsid w:val="004E7422"/>
    <w:rsid w:val="004E759E"/>
    <w:rsid w:val="004F10F9"/>
    <w:rsid w:val="004F218A"/>
    <w:rsid w:val="004F2583"/>
    <w:rsid w:val="004F4325"/>
    <w:rsid w:val="004F62A2"/>
    <w:rsid w:val="004F6D89"/>
    <w:rsid w:val="00502211"/>
    <w:rsid w:val="0050229B"/>
    <w:rsid w:val="00503C08"/>
    <w:rsid w:val="00504B82"/>
    <w:rsid w:val="00505897"/>
    <w:rsid w:val="00505F01"/>
    <w:rsid w:val="005063F8"/>
    <w:rsid w:val="00507D72"/>
    <w:rsid w:val="00507F6B"/>
    <w:rsid w:val="005119C9"/>
    <w:rsid w:val="005123A5"/>
    <w:rsid w:val="00513CF4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28B"/>
    <w:rsid w:val="005546BF"/>
    <w:rsid w:val="00556D9B"/>
    <w:rsid w:val="00556F7A"/>
    <w:rsid w:val="005576BC"/>
    <w:rsid w:val="00561A6A"/>
    <w:rsid w:val="00561AC0"/>
    <w:rsid w:val="005632B5"/>
    <w:rsid w:val="00563AC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B1B"/>
    <w:rsid w:val="00581F9D"/>
    <w:rsid w:val="00583A96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044F"/>
    <w:rsid w:val="005A3DDC"/>
    <w:rsid w:val="005A3EFF"/>
    <w:rsid w:val="005A452B"/>
    <w:rsid w:val="005A617B"/>
    <w:rsid w:val="005A683B"/>
    <w:rsid w:val="005A7ACC"/>
    <w:rsid w:val="005B0503"/>
    <w:rsid w:val="005B1C75"/>
    <w:rsid w:val="005B2483"/>
    <w:rsid w:val="005B2555"/>
    <w:rsid w:val="005B2F89"/>
    <w:rsid w:val="005B3224"/>
    <w:rsid w:val="005B35B2"/>
    <w:rsid w:val="005B3BD7"/>
    <w:rsid w:val="005B6A71"/>
    <w:rsid w:val="005B7C08"/>
    <w:rsid w:val="005B7C94"/>
    <w:rsid w:val="005C00CE"/>
    <w:rsid w:val="005C34E5"/>
    <w:rsid w:val="005C52D0"/>
    <w:rsid w:val="005C596E"/>
    <w:rsid w:val="005C5BA7"/>
    <w:rsid w:val="005C6D9E"/>
    <w:rsid w:val="005C6DEF"/>
    <w:rsid w:val="005C767E"/>
    <w:rsid w:val="005D0A69"/>
    <w:rsid w:val="005D21DF"/>
    <w:rsid w:val="005D2893"/>
    <w:rsid w:val="005D3E9E"/>
    <w:rsid w:val="005D4285"/>
    <w:rsid w:val="005D7D18"/>
    <w:rsid w:val="005E0EA6"/>
    <w:rsid w:val="005E14CA"/>
    <w:rsid w:val="005E4F91"/>
    <w:rsid w:val="005E5B1A"/>
    <w:rsid w:val="005E5B1F"/>
    <w:rsid w:val="005E5BFA"/>
    <w:rsid w:val="005E6467"/>
    <w:rsid w:val="005E705E"/>
    <w:rsid w:val="005E7F92"/>
    <w:rsid w:val="005F11E7"/>
    <w:rsid w:val="005F1923"/>
    <w:rsid w:val="005F1DE1"/>
    <w:rsid w:val="005F2144"/>
    <w:rsid w:val="005F332A"/>
    <w:rsid w:val="005F44D0"/>
    <w:rsid w:val="005F689A"/>
    <w:rsid w:val="005F71E5"/>
    <w:rsid w:val="005F726E"/>
    <w:rsid w:val="006000FB"/>
    <w:rsid w:val="0060018C"/>
    <w:rsid w:val="0060057B"/>
    <w:rsid w:val="00601189"/>
    <w:rsid w:val="0060155F"/>
    <w:rsid w:val="00603849"/>
    <w:rsid w:val="00604393"/>
    <w:rsid w:val="00605891"/>
    <w:rsid w:val="00605AC3"/>
    <w:rsid w:val="006063BC"/>
    <w:rsid w:val="00606FA0"/>
    <w:rsid w:val="00607E48"/>
    <w:rsid w:val="00610748"/>
    <w:rsid w:val="00612C27"/>
    <w:rsid w:val="006136AD"/>
    <w:rsid w:val="006141EB"/>
    <w:rsid w:val="0061529E"/>
    <w:rsid w:val="00617473"/>
    <w:rsid w:val="00620B35"/>
    <w:rsid w:val="00621049"/>
    <w:rsid w:val="006230ED"/>
    <w:rsid w:val="00630BC2"/>
    <w:rsid w:val="0063236D"/>
    <w:rsid w:val="00633DAF"/>
    <w:rsid w:val="00635390"/>
    <w:rsid w:val="00635EB7"/>
    <w:rsid w:val="00636C08"/>
    <w:rsid w:val="00637170"/>
    <w:rsid w:val="006408F8"/>
    <w:rsid w:val="0064101A"/>
    <w:rsid w:val="00641781"/>
    <w:rsid w:val="0064212A"/>
    <w:rsid w:val="006440F7"/>
    <w:rsid w:val="00644DF7"/>
    <w:rsid w:val="00644E71"/>
    <w:rsid w:val="0064522D"/>
    <w:rsid w:val="006464CE"/>
    <w:rsid w:val="00646816"/>
    <w:rsid w:val="006514FC"/>
    <w:rsid w:val="00651C48"/>
    <w:rsid w:val="00651D90"/>
    <w:rsid w:val="00651F36"/>
    <w:rsid w:val="0065304A"/>
    <w:rsid w:val="00653C74"/>
    <w:rsid w:val="00654521"/>
    <w:rsid w:val="00655214"/>
    <w:rsid w:val="00655B29"/>
    <w:rsid w:val="00657346"/>
    <w:rsid w:val="0066260B"/>
    <w:rsid w:val="006631F7"/>
    <w:rsid w:val="00663301"/>
    <w:rsid w:val="00666C78"/>
    <w:rsid w:val="00670420"/>
    <w:rsid w:val="00672F03"/>
    <w:rsid w:val="00673DE1"/>
    <w:rsid w:val="00674486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2FCA"/>
    <w:rsid w:val="00693E1D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D9"/>
    <w:rsid w:val="006B06F4"/>
    <w:rsid w:val="006B0C38"/>
    <w:rsid w:val="006B1E0C"/>
    <w:rsid w:val="006B2128"/>
    <w:rsid w:val="006B27FF"/>
    <w:rsid w:val="006B401F"/>
    <w:rsid w:val="006B4B37"/>
    <w:rsid w:val="006B648D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6C3B"/>
    <w:rsid w:val="006C749E"/>
    <w:rsid w:val="006C7DAE"/>
    <w:rsid w:val="006D0D39"/>
    <w:rsid w:val="006D16EF"/>
    <w:rsid w:val="006D1AFE"/>
    <w:rsid w:val="006D2B0A"/>
    <w:rsid w:val="006D2BE4"/>
    <w:rsid w:val="006D3EA9"/>
    <w:rsid w:val="006D3F2D"/>
    <w:rsid w:val="006D56FE"/>
    <w:rsid w:val="006D685D"/>
    <w:rsid w:val="006D73F2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331D"/>
    <w:rsid w:val="006F3459"/>
    <w:rsid w:val="006F4E94"/>
    <w:rsid w:val="006F6071"/>
    <w:rsid w:val="006F680A"/>
    <w:rsid w:val="006F7A84"/>
    <w:rsid w:val="006F7C04"/>
    <w:rsid w:val="00702D42"/>
    <w:rsid w:val="00703167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5E92"/>
    <w:rsid w:val="00727515"/>
    <w:rsid w:val="007277E0"/>
    <w:rsid w:val="0073002A"/>
    <w:rsid w:val="00732A66"/>
    <w:rsid w:val="00732B76"/>
    <w:rsid w:val="00732EE7"/>
    <w:rsid w:val="00734413"/>
    <w:rsid w:val="00734572"/>
    <w:rsid w:val="007355C4"/>
    <w:rsid w:val="00735893"/>
    <w:rsid w:val="00736D04"/>
    <w:rsid w:val="007371A4"/>
    <w:rsid w:val="00737668"/>
    <w:rsid w:val="00737C9F"/>
    <w:rsid w:val="00737E73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04D6"/>
    <w:rsid w:val="00761190"/>
    <w:rsid w:val="0076142F"/>
    <w:rsid w:val="00761D62"/>
    <w:rsid w:val="0076203F"/>
    <w:rsid w:val="007622A6"/>
    <w:rsid w:val="007632A6"/>
    <w:rsid w:val="007633A3"/>
    <w:rsid w:val="00763C34"/>
    <w:rsid w:val="007657DE"/>
    <w:rsid w:val="00765807"/>
    <w:rsid w:val="00765AE3"/>
    <w:rsid w:val="00766116"/>
    <w:rsid w:val="007679E5"/>
    <w:rsid w:val="007706BA"/>
    <w:rsid w:val="00771F76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6B9A"/>
    <w:rsid w:val="007976F3"/>
    <w:rsid w:val="007A030E"/>
    <w:rsid w:val="007A1D7E"/>
    <w:rsid w:val="007A2905"/>
    <w:rsid w:val="007A33C9"/>
    <w:rsid w:val="007A5D6A"/>
    <w:rsid w:val="007A62DD"/>
    <w:rsid w:val="007A6551"/>
    <w:rsid w:val="007A66DE"/>
    <w:rsid w:val="007B0F9A"/>
    <w:rsid w:val="007B30F6"/>
    <w:rsid w:val="007B3926"/>
    <w:rsid w:val="007B3970"/>
    <w:rsid w:val="007B3CB9"/>
    <w:rsid w:val="007B426C"/>
    <w:rsid w:val="007B4D9A"/>
    <w:rsid w:val="007B5101"/>
    <w:rsid w:val="007B53DC"/>
    <w:rsid w:val="007B55A5"/>
    <w:rsid w:val="007B5B71"/>
    <w:rsid w:val="007B7E31"/>
    <w:rsid w:val="007C0F15"/>
    <w:rsid w:val="007C1F03"/>
    <w:rsid w:val="007C1F23"/>
    <w:rsid w:val="007C2372"/>
    <w:rsid w:val="007C27F2"/>
    <w:rsid w:val="007C2F1A"/>
    <w:rsid w:val="007C4C8F"/>
    <w:rsid w:val="007C5152"/>
    <w:rsid w:val="007C5540"/>
    <w:rsid w:val="007C5D29"/>
    <w:rsid w:val="007C6F38"/>
    <w:rsid w:val="007C7489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E033D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2FD5"/>
    <w:rsid w:val="007F396C"/>
    <w:rsid w:val="007F44F8"/>
    <w:rsid w:val="007F4880"/>
    <w:rsid w:val="007F4BD5"/>
    <w:rsid w:val="007F7BBD"/>
    <w:rsid w:val="00801ACE"/>
    <w:rsid w:val="00801ECA"/>
    <w:rsid w:val="008049FE"/>
    <w:rsid w:val="00805211"/>
    <w:rsid w:val="00807605"/>
    <w:rsid w:val="0081026B"/>
    <w:rsid w:val="008118BD"/>
    <w:rsid w:val="00811DCE"/>
    <w:rsid w:val="00812162"/>
    <w:rsid w:val="008133AE"/>
    <w:rsid w:val="00813478"/>
    <w:rsid w:val="00814383"/>
    <w:rsid w:val="008151F7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4F8"/>
    <w:rsid w:val="00830538"/>
    <w:rsid w:val="00830FE3"/>
    <w:rsid w:val="0083220E"/>
    <w:rsid w:val="0083258D"/>
    <w:rsid w:val="00832C81"/>
    <w:rsid w:val="00835C59"/>
    <w:rsid w:val="00835E9A"/>
    <w:rsid w:val="008360F1"/>
    <w:rsid w:val="008369BD"/>
    <w:rsid w:val="008377A2"/>
    <w:rsid w:val="0083798F"/>
    <w:rsid w:val="00840271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34BA"/>
    <w:rsid w:val="00853DC1"/>
    <w:rsid w:val="0085407A"/>
    <w:rsid w:val="008541BB"/>
    <w:rsid w:val="00854452"/>
    <w:rsid w:val="00855A33"/>
    <w:rsid w:val="00856284"/>
    <w:rsid w:val="0085644D"/>
    <w:rsid w:val="0085714B"/>
    <w:rsid w:val="00860C08"/>
    <w:rsid w:val="008627C1"/>
    <w:rsid w:val="00862852"/>
    <w:rsid w:val="0086286A"/>
    <w:rsid w:val="008628B2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75A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5620"/>
    <w:rsid w:val="008A769C"/>
    <w:rsid w:val="008B10C6"/>
    <w:rsid w:val="008B1992"/>
    <w:rsid w:val="008B19B1"/>
    <w:rsid w:val="008B4288"/>
    <w:rsid w:val="008B492F"/>
    <w:rsid w:val="008B4F24"/>
    <w:rsid w:val="008B7A8A"/>
    <w:rsid w:val="008C0462"/>
    <w:rsid w:val="008C097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3C61"/>
    <w:rsid w:val="008D48DF"/>
    <w:rsid w:val="008D5306"/>
    <w:rsid w:val="008D577C"/>
    <w:rsid w:val="008D593B"/>
    <w:rsid w:val="008D5D07"/>
    <w:rsid w:val="008E0DCC"/>
    <w:rsid w:val="008E3B84"/>
    <w:rsid w:val="008F4A5A"/>
    <w:rsid w:val="008F5ACE"/>
    <w:rsid w:val="008F71F3"/>
    <w:rsid w:val="00901331"/>
    <w:rsid w:val="00902090"/>
    <w:rsid w:val="00902DCF"/>
    <w:rsid w:val="00903437"/>
    <w:rsid w:val="009035AF"/>
    <w:rsid w:val="00903B7C"/>
    <w:rsid w:val="00904459"/>
    <w:rsid w:val="00905B8A"/>
    <w:rsid w:val="0090709A"/>
    <w:rsid w:val="00910616"/>
    <w:rsid w:val="00910C7E"/>
    <w:rsid w:val="009167C6"/>
    <w:rsid w:val="0091769E"/>
    <w:rsid w:val="009212F5"/>
    <w:rsid w:val="009236F5"/>
    <w:rsid w:val="00923D6B"/>
    <w:rsid w:val="00924FCA"/>
    <w:rsid w:val="00931021"/>
    <w:rsid w:val="009319A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1541"/>
    <w:rsid w:val="009422BD"/>
    <w:rsid w:val="00942526"/>
    <w:rsid w:val="00942EC9"/>
    <w:rsid w:val="0094304D"/>
    <w:rsid w:val="009432DA"/>
    <w:rsid w:val="0094461E"/>
    <w:rsid w:val="00944A9A"/>
    <w:rsid w:val="00945099"/>
    <w:rsid w:val="00945C73"/>
    <w:rsid w:val="0095275C"/>
    <w:rsid w:val="00954576"/>
    <w:rsid w:val="00955C4A"/>
    <w:rsid w:val="00955D0A"/>
    <w:rsid w:val="00956E17"/>
    <w:rsid w:val="00956E81"/>
    <w:rsid w:val="00956FF7"/>
    <w:rsid w:val="009574AB"/>
    <w:rsid w:val="00960845"/>
    <w:rsid w:val="00960C5E"/>
    <w:rsid w:val="00962D0E"/>
    <w:rsid w:val="009639B1"/>
    <w:rsid w:val="00964C14"/>
    <w:rsid w:val="00964D38"/>
    <w:rsid w:val="0096712F"/>
    <w:rsid w:val="00970CAF"/>
    <w:rsid w:val="00972FE2"/>
    <w:rsid w:val="00973CA8"/>
    <w:rsid w:val="00975FEF"/>
    <w:rsid w:val="009760F9"/>
    <w:rsid w:val="009763E6"/>
    <w:rsid w:val="0098023B"/>
    <w:rsid w:val="00980886"/>
    <w:rsid w:val="00981700"/>
    <w:rsid w:val="00983303"/>
    <w:rsid w:val="0098477D"/>
    <w:rsid w:val="00985D84"/>
    <w:rsid w:val="00986DB2"/>
    <w:rsid w:val="009870C9"/>
    <w:rsid w:val="009872B3"/>
    <w:rsid w:val="00990C60"/>
    <w:rsid w:val="009919DE"/>
    <w:rsid w:val="0099270D"/>
    <w:rsid w:val="00995D6C"/>
    <w:rsid w:val="009975E5"/>
    <w:rsid w:val="00997AE8"/>
    <w:rsid w:val="009A018E"/>
    <w:rsid w:val="009A0AD0"/>
    <w:rsid w:val="009A2196"/>
    <w:rsid w:val="009A3674"/>
    <w:rsid w:val="009A52AD"/>
    <w:rsid w:val="009A71BE"/>
    <w:rsid w:val="009A75B7"/>
    <w:rsid w:val="009A7E4F"/>
    <w:rsid w:val="009B2A77"/>
    <w:rsid w:val="009B4731"/>
    <w:rsid w:val="009C08CD"/>
    <w:rsid w:val="009C190A"/>
    <w:rsid w:val="009C23BC"/>
    <w:rsid w:val="009C2877"/>
    <w:rsid w:val="009C379C"/>
    <w:rsid w:val="009C39BA"/>
    <w:rsid w:val="009C5330"/>
    <w:rsid w:val="009C54BB"/>
    <w:rsid w:val="009D0096"/>
    <w:rsid w:val="009D06C4"/>
    <w:rsid w:val="009D1466"/>
    <w:rsid w:val="009D1555"/>
    <w:rsid w:val="009D18AE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BEC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9F7F52"/>
    <w:rsid w:val="00A00766"/>
    <w:rsid w:val="00A01E6A"/>
    <w:rsid w:val="00A02283"/>
    <w:rsid w:val="00A039B2"/>
    <w:rsid w:val="00A04098"/>
    <w:rsid w:val="00A05E72"/>
    <w:rsid w:val="00A066A7"/>
    <w:rsid w:val="00A077C8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52D8"/>
    <w:rsid w:val="00A17083"/>
    <w:rsid w:val="00A17A21"/>
    <w:rsid w:val="00A17CA5"/>
    <w:rsid w:val="00A17F26"/>
    <w:rsid w:val="00A2098F"/>
    <w:rsid w:val="00A21B91"/>
    <w:rsid w:val="00A227FC"/>
    <w:rsid w:val="00A22ECF"/>
    <w:rsid w:val="00A232BD"/>
    <w:rsid w:val="00A23B7C"/>
    <w:rsid w:val="00A24EBE"/>
    <w:rsid w:val="00A251D9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5871"/>
    <w:rsid w:val="00A56549"/>
    <w:rsid w:val="00A571A7"/>
    <w:rsid w:val="00A57BB8"/>
    <w:rsid w:val="00A61276"/>
    <w:rsid w:val="00A612D8"/>
    <w:rsid w:val="00A61974"/>
    <w:rsid w:val="00A62D5E"/>
    <w:rsid w:val="00A6518F"/>
    <w:rsid w:val="00A657ED"/>
    <w:rsid w:val="00A65B07"/>
    <w:rsid w:val="00A65B3F"/>
    <w:rsid w:val="00A67E64"/>
    <w:rsid w:val="00A71F2C"/>
    <w:rsid w:val="00A72150"/>
    <w:rsid w:val="00A7307D"/>
    <w:rsid w:val="00A73860"/>
    <w:rsid w:val="00A74203"/>
    <w:rsid w:val="00A74525"/>
    <w:rsid w:val="00A758AE"/>
    <w:rsid w:val="00A7656F"/>
    <w:rsid w:val="00A80247"/>
    <w:rsid w:val="00A81110"/>
    <w:rsid w:val="00A81B57"/>
    <w:rsid w:val="00A82D18"/>
    <w:rsid w:val="00A84222"/>
    <w:rsid w:val="00A84E44"/>
    <w:rsid w:val="00A85789"/>
    <w:rsid w:val="00A87442"/>
    <w:rsid w:val="00A9116F"/>
    <w:rsid w:val="00A93732"/>
    <w:rsid w:val="00A941B3"/>
    <w:rsid w:val="00A95B44"/>
    <w:rsid w:val="00A97BFA"/>
    <w:rsid w:val="00AA02BC"/>
    <w:rsid w:val="00AA100F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B4027"/>
    <w:rsid w:val="00AC024D"/>
    <w:rsid w:val="00AC0CD4"/>
    <w:rsid w:val="00AC2CC1"/>
    <w:rsid w:val="00AC414F"/>
    <w:rsid w:val="00AC6342"/>
    <w:rsid w:val="00AC6B6C"/>
    <w:rsid w:val="00AC7D1C"/>
    <w:rsid w:val="00AD135F"/>
    <w:rsid w:val="00AD153D"/>
    <w:rsid w:val="00AD1D21"/>
    <w:rsid w:val="00AD2650"/>
    <w:rsid w:val="00AD2955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51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6BF1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B42"/>
    <w:rsid w:val="00B12C99"/>
    <w:rsid w:val="00B130CC"/>
    <w:rsid w:val="00B13723"/>
    <w:rsid w:val="00B14E1E"/>
    <w:rsid w:val="00B153DF"/>
    <w:rsid w:val="00B167B5"/>
    <w:rsid w:val="00B16D6D"/>
    <w:rsid w:val="00B1717D"/>
    <w:rsid w:val="00B17CC1"/>
    <w:rsid w:val="00B200B7"/>
    <w:rsid w:val="00B204C7"/>
    <w:rsid w:val="00B21B41"/>
    <w:rsid w:val="00B22989"/>
    <w:rsid w:val="00B22D11"/>
    <w:rsid w:val="00B24C2B"/>
    <w:rsid w:val="00B26257"/>
    <w:rsid w:val="00B269A0"/>
    <w:rsid w:val="00B26E8A"/>
    <w:rsid w:val="00B277D3"/>
    <w:rsid w:val="00B279B5"/>
    <w:rsid w:val="00B30D53"/>
    <w:rsid w:val="00B31D41"/>
    <w:rsid w:val="00B32E53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5DEA"/>
    <w:rsid w:val="00B5645D"/>
    <w:rsid w:val="00B57AB3"/>
    <w:rsid w:val="00B61A16"/>
    <w:rsid w:val="00B62650"/>
    <w:rsid w:val="00B63035"/>
    <w:rsid w:val="00B6586F"/>
    <w:rsid w:val="00B67573"/>
    <w:rsid w:val="00B725E1"/>
    <w:rsid w:val="00B7473E"/>
    <w:rsid w:val="00B74896"/>
    <w:rsid w:val="00B75249"/>
    <w:rsid w:val="00B76EAA"/>
    <w:rsid w:val="00B81848"/>
    <w:rsid w:val="00B81D7F"/>
    <w:rsid w:val="00B821B9"/>
    <w:rsid w:val="00B83EEE"/>
    <w:rsid w:val="00B84F48"/>
    <w:rsid w:val="00B85074"/>
    <w:rsid w:val="00B86047"/>
    <w:rsid w:val="00B86D36"/>
    <w:rsid w:val="00B87847"/>
    <w:rsid w:val="00B87AA2"/>
    <w:rsid w:val="00B87B36"/>
    <w:rsid w:val="00B90414"/>
    <w:rsid w:val="00B90EC4"/>
    <w:rsid w:val="00B91862"/>
    <w:rsid w:val="00B91BC9"/>
    <w:rsid w:val="00B91DEF"/>
    <w:rsid w:val="00B92280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A6BC2"/>
    <w:rsid w:val="00BB093D"/>
    <w:rsid w:val="00BB19BB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C6FE6"/>
    <w:rsid w:val="00BD24C2"/>
    <w:rsid w:val="00BD538C"/>
    <w:rsid w:val="00BD5DF1"/>
    <w:rsid w:val="00BD7D96"/>
    <w:rsid w:val="00BE0C50"/>
    <w:rsid w:val="00BE23F2"/>
    <w:rsid w:val="00BE722E"/>
    <w:rsid w:val="00BE7354"/>
    <w:rsid w:val="00BE7822"/>
    <w:rsid w:val="00BF138A"/>
    <w:rsid w:val="00BF1DD7"/>
    <w:rsid w:val="00BF3776"/>
    <w:rsid w:val="00BF3B2D"/>
    <w:rsid w:val="00BF4BBA"/>
    <w:rsid w:val="00BF4CDC"/>
    <w:rsid w:val="00BF5B82"/>
    <w:rsid w:val="00BF6060"/>
    <w:rsid w:val="00BF669A"/>
    <w:rsid w:val="00BF67F1"/>
    <w:rsid w:val="00BF6D60"/>
    <w:rsid w:val="00BF749F"/>
    <w:rsid w:val="00C0096E"/>
    <w:rsid w:val="00C00BB4"/>
    <w:rsid w:val="00C01A7D"/>
    <w:rsid w:val="00C01B50"/>
    <w:rsid w:val="00C01C12"/>
    <w:rsid w:val="00C02146"/>
    <w:rsid w:val="00C03B3A"/>
    <w:rsid w:val="00C03CC7"/>
    <w:rsid w:val="00C04E8F"/>
    <w:rsid w:val="00C07AFE"/>
    <w:rsid w:val="00C07B3A"/>
    <w:rsid w:val="00C10346"/>
    <w:rsid w:val="00C1184C"/>
    <w:rsid w:val="00C13701"/>
    <w:rsid w:val="00C13DE7"/>
    <w:rsid w:val="00C15A28"/>
    <w:rsid w:val="00C168AD"/>
    <w:rsid w:val="00C200CB"/>
    <w:rsid w:val="00C203E0"/>
    <w:rsid w:val="00C21915"/>
    <w:rsid w:val="00C21969"/>
    <w:rsid w:val="00C23C8E"/>
    <w:rsid w:val="00C24149"/>
    <w:rsid w:val="00C247EC"/>
    <w:rsid w:val="00C27A66"/>
    <w:rsid w:val="00C31120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792C"/>
    <w:rsid w:val="00C51D9B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254F"/>
    <w:rsid w:val="00C734EC"/>
    <w:rsid w:val="00C738B2"/>
    <w:rsid w:val="00C739CE"/>
    <w:rsid w:val="00C76FE6"/>
    <w:rsid w:val="00C77070"/>
    <w:rsid w:val="00C80F24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0ACA"/>
    <w:rsid w:val="00C90B8A"/>
    <w:rsid w:val="00C914CD"/>
    <w:rsid w:val="00C92D39"/>
    <w:rsid w:val="00C95014"/>
    <w:rsid w:val="00C95C8F"/>
    <w:rsid w:val="00C96645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5A9D"/>
    <w:rsid w:val="00CA68AB"/>
    <w:rsid w:val="00CA6EF3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532C"/>
    <w:rsid w:val="00CC5885"/>
    <w:rsid w:val="00CC5BA5"/>
    <w:rsid w:val="00CC5BB9"/>
    <w:rsid w:val="00CC65A3"/>
    <w:rsid w:val="00CD04E7"/>
    <w:rsid w:val="00CD08B6"/>
    <w:rsid w:val="00CD2386"/>
    <w:rsid w:val="00CD5745"/>
    <w:rsid w:val="00CD6515"/>
    <w:rsid w:val="00CD7824"/>
    <w:rsid w:val="00CE033A"/>
    <w:rsid w:val="00CE04A8"/>
    <w:rsid w:val="00CE1DD3"/>
    <w:rsid w:val="00CE2451"/>
    <w:rsid w:val="00CE2C96"/>
    <w:rsid w:val="00CE423C"/>
    <w:rsid w:val="00CE46B3"/>
    <w:rsid w:val="00CE544F"/>
    <w:rsid w:val="00CE59ED"/>
    <w:rsid w:val="00CE66F3"/>
    <w:rsid w:val="00CE70B7"/>
    <w:rsid w:val="00CE7673"/>
    <w:rsid w:val="00CF0A25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075E"/>
    <w:rsid w:val="00D01231"/>
    <w:rsid w:val="00D03413"/>
    <w:rsid w:val="00D07E65"/>
    <w:rsid w:val="00D12A12"/>
    <w:rsid w:val="00D14FE5"/>
    <w:rsid w:val="00D162D9"/>
    <w:rsid w:val="00D163F2"/>
    <w:rsid w:val="00D16E1C"/>
    <w:rsid w:val="00D20E8E"/>
    <w:rsid w:val="00D22A24"/>
    <w:rsid w:val="00D22D1D"/>
    <w:rsid w:val="00D23574"/>
    <w:rsid w:val="00D23D79"/>
    <w:rsid w:val="00D24C2F"/>
    <w:rsid w:val="00D24F63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BEE"/>
    <w:rsid w:val="00D46DE1"/>
    <w:rsid w:val="00D500D3"/>
    <w:rsid w:val="00D520EE"/>
    <w:rsid w:val="00D532F3"/>
    <w:rsid w:val="00D53E2B"/>
    <w:rsid w:val="00D53E45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3E3D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5E59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4CE9"/>
    <w:rsid w:val="00DB632D"/>
    <w:rsid w:val="00DB711C"/>
    <w:rsid w:val="00DB7360"/>
    <w:rsid w:val="00DB74E3"/>
    <w:rsid w:val="00DB754C"/>
    <w:rsid w:val="00DC0B65"/>
    <w:rsid w:val="00DC2929"/>
    <w:rsid w:val="00DC2EB0"/>
    <w:rsid w:val="00DC5191"/>
    <w:rsid w:val="00DC6137"/>
    <w:rsid w:val="00DC6314"/>
    <w:rsid w:val="00DC6E33"/>
    <w:rsid w:val="00DC79AB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DF7872"/>
    <w:rsid w:val="00DF7EAC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4E0"/>
    <w:rsid w:val="00E21441"/>
    <w:rsid w:val="00E22318"/>
    <w:rsid w:val="00E23F13"/>
    <w:rsid w:val="00E259B8"/>
    <w:rsid w:val="00E266D9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3F1B"/>
    <w:rsid w:val="00E46121"/>
    <w:rsid w:val="00E468F4"/>
    <w:rsid w:val="00E46B3D"/>
    <w:rsid w:val="00E46D45"/>
    <w:rsid w:val="00E470C7"/>
    <w:rsid w:val="00E47D06"/>
    <w:rsid w:val="00E51EAF"/>
    <w:rsid w:val="00E52F25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1B9F"/>
    <w:rsid w:val="00E62015"/>
    <w:rsid w:val="00E6206B"/>
    <w:rsid w:val="00E628BE"/>
    <w:rsid w:val="00E641DE"/>
    <w:rsid w:val="00E64D0B"/>
    <w:rsid w:val="00E64FE2"/>
    <w:rsid w:val="00E65FBD"/>
    <w:rsid w:val="00E67B53"/>
    <w:rsid w:val="00E70519"/>
    <w:rsid w:val="00E73C54"/>
    <w:rsid w:val="00E75A3C"/>
    <w:rsid w:val="00E773FC"/>
    <w:rsid w:val="00E77E96"/>
    <w:rsid w:val="00E8059B"/>
    <w:rsid w:val="00E807B6"/>
    <w:rsid w:val="00E841C3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5F"/>
    <w:rsid w:val="00EA0CF1"/>
    <w:rsid w:val="00EA1217"/>
    <w:rsid w:val="00EA366B"/>
    <w:rsid w:val="00EA3AD3"/>
    <w:rsid w:val="00EA5C04"/>
    <w:rsid w:val="00EB1470"/>
    <w:rsid w:val="00EB15D1"/>
    <w:rsid w:val="00EB1D2A"/>
    <w:rsid w:val="00EB4140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5AF8"/>
    <w:rsid w:val="00EC6ADE"/>
    <w:rsid w:val="00EC6B46"/>
    <w:rsid w:val="00EC7A07"/>
    <w:rsid w:val="00EC7C2D"/>
    <w:rsid w:val="00ED0497"/>
    <w:rsid w:val="00ED0677"/>
    <w:rsid w:val="00ED0F3A"/>
    <w:rsid w:val="00ED126D"/>
    <w:rsid w:val="00ED18DA"/>
    <w:rsid w:val="00ED4E43"/>
    <w:rsid w:val="00ED5E4D"/>
    <w:rsid w:val="00ED5F40"/>
    <w:rsid w:val="00ED758A"/>
    <w:rsid w:val="00EE35CF"/>
    <w:rsid w:val="00EE5038"/>
    <w:rsid w:val="00EE54C6"/>
    <w:rsid w:val="00EE63AD"/>
    <w:rsid w:val="00EE6523"/>
    <w:rsid w:val="00EF16AB"/>
    <w:rsid w:val="00EF2BEC"/>
    <w:rsid w:val="00EF3386"/>
    <w:rsid w:val="00EF5015"/>
    <w:rsid w:val="00EF509A"/>
    <w:rsid w:val="00EF560C"/>
    <w:rsid w:val="00EF596D"/>
    <w:rsid w:val="00EF6206"/>
    <w:rsid w:val="00EF716D"/>
    <w:rsid w:val="00F017D7"/>
    <w:rsid w:val="00F02223"/>
    <w:rsid w:val="00F02271"/>
    <w:rsid w:val="00F02916"/>
    <w:rsid w:val="00F0325D"/>
    <w:rsid w:val="00F03765"/>
    <w:rsid w:val="00F04852"/>
    <w:rsid w:val="00F04C4C"/>
    <w:rsid w:val="00F051A1"/>
    <w:rsid w:val="00F06800"/>
    <w:rsid w:val="00F078F5"/>
    <w:rsid w:val="00F11BFD"/>
    <w:rsid w:val="00F11C62"/>
    <w:rsid w:val="00F12067"/>
    <w:rsid w:val="00F12897"/>
    <w:rsid w:val="00F12F31"/>
    <w:rsid w:val="00F131AA"/>
    <w:rsid w:val="00F136A9"/>
    <w:rsid w:val="00F150FA"/>
    <w:rsid w:val="00F16522"/>
    <w:rsid w:val="00F216DB"/>
    <w:rsid w:val="00F21922"/>
    <w:rsid w:val="00F2278F"/>
    <w:rsid w:val="00F22A42"/>
    <w:rsid w:val="00F23436"/>
    <w:rsid w:val="00F256A5"/>
    <w:rsid w:val="00F26279"/>
    <w:rsid w:val="00F27960"/>
    <w:rsid w:val="00F31578"/>
    <w:rsid w:val="00F31F19"/>
    <w:rsid w:val="00F3419B"/>
    <w:rsid w:val="00F3693D"/>
    <w:rsid w:val="00F36B50"/>
    <w:rsid w:val="00F36E6C"/>
    <w:rsid w:val="00F4017E"/>
    <w:rsid w:val="00F40B51"/>
    <w:rsid w:val="00F40B7E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6DB3"/>
    <w:rsid w:val="00F47404"/>
    <w:rsid w:val="00F47B5E"/>
    <w:rsid w:val="00F51ACA"/>
    <w:rsid w:val="00F51CD0"/>
    <w:rsid w:val="00F51E98"/>
    <w:rsid w:val="00F52448"/>
    <w:rsid w:val="00F54822"/>
    <w:rsid w:val="00F548D7"/>
    <w:rsid w:val="00F55E26"/>
    <w:rsid w:val="00F57EDE"/>
    <w:rsid w:val="00F60723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67EC6"/>
    <w:rsid w:val="00F70818"/>
    <w:rsid w:val="00F71DA8"/>
    <w:rsid w:val="00F72CC7"/>
    <w:rsid w:val="00F73E94"/>
    <w:rsid w:val="00F74EB2"/>
    <w:rsid w:val="00F7537B"/>
    <w:rsid w:val="00F75684"/>
    <w:rsid w:val="00F76A6F"/>
    <w:rsid w:val="00F77802"/>
    <w:rsid w:val="00F7788F"/>
    <w:rsid w:val="00F806C0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3BD1"/>
    <w:rsid w:val="00FA4585"/>
    <w:rsid w:val="00FA4F21"/>
    <w:rsid w:val="00FA7C11"/>
    <w:rsid w:val="00FB28E9"/>
    <w:rsid w:val="00FB2EE5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C5C97"/>
    <w:rsid w:val="00FD0F84"/>
    <w:rsid w:val="00FD17B2"/>
    <w:rsid w:val="00FD1979"/>
    <w:rsid w:val="00FD1F71"/>
    <w:rsid w:val="00FD2DF5"/>
    <w:rsid w:val="00FD5491"/>
    <w:rsid w:val="00FD5852"/>
    <w:rsid w:val="00FD59DB"/>
    <w:rsid w:val="00FD64FA"/>
    <w:rsid w:val="00FD6689"/>
    <w:rsid w:val="00FD6C2B"/>
    <w:rsid w:val="00FE0446"/>
    <w:rsid w:val="00FE101B"/>
    <w:rsid w:val="00FE2992"/>
    <w:rsid w:val="00FE34DD"/>
    <w:rsid w:val="00FE352E"/>
    <w:rsid w:val="00FE700A"/>
    <w:rsid w:val="00FF018F"/>
    <w:rsid w:val="00FF1C01"/>
    <w:rsid w:val="00FF2290"/>
    <w:rsid w:val="00FF29F4"/>
    <w:rsid w:val="00FF2D5D"/>
    <w:rsid w:val="00FF429A"/>
    <w:rsid w:val="00FF537C"/>
    <w:rsid w:val="00FF58D9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558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Documents%20and%20Settings\10000643\Dokumenty\ZDENA\KOZ&#193;K\ceny%20a%20zahr%20obch%202012a.xlsx" TargetMode="External"/><Relationship Id="rId1" Type="http://schemas.openxmlformats.org/officeDocument/2006/relationships/image" Target="../media/image1.png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0.11749368747931201"/>
          <c:y val="8.976472269779763E-2"/>
          <c:w val="0.77493212876280337"/>
          <c:h val="0.84429631724113663"/>
        </c:manualLayout>
      </c:layout>
      <c:barChart>
        <c:barDir val="col"/>
        <c:grouping val="clustered"/>
        <c:ser>
          <c:idx val="0"/>
          <c:order val="0"/>
          <c:tx>
            <c:strRef>
              <c:f>List1!$B$487</c:f>
              <c:strCache>
                <c:ptCount val="1"/>
                <c:pt idx="0">
                  <c:v>průměrné stavy dojnic</c:v>
                </c:pt>
              </c:strCache>
            </c:strRef>
          </c:tx>
          <c:dLbls>
            <c:dLbl>
              <c:idx val="2"/>
              <c:layout>
                <c:manualLayout>
                  <c:x val="-1.8759135357385218E-2"/>
                  <c:y val="-3.3337942348982241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List1!$B$488:$B$497</c:f>
              <c:numCache>
                <c:formatCode>#,##0</c:formatCode>
                <c:ptCount val="10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</c:numCache>
            </c:numRef>
          </c:val>
        </c:ser>
        <c:axId val="78042624"/>
        <c:axId val="78044160"/>
      </c:barChart>
      <c:lineChart>
        <c:grouping val="standard"/>
        <c:ser>
          <c:idx val="1"/>
          <c:order val="1"/>
          <c:tx>
            <c:strRef>
              <c:f>List1!$C$487</c:f>
              <c:strCache>
                <c:ptCount val="1"/>
                <c:pt idx="0">
                  <c:v>roční užitkovost dojnic</c:v>
                </c:pt>
              </c:strCache>
            </c:strRef>
          </c:tx>
          <c:dLbls>
            <c:dLbl>
              <c:idx val="0"/>
              <c:layout>
                <c:manualLayout>
                  <c:x val="-4.1332667287054911E-2"/>
                  <c:y val="-4.3415632745347578E-2"/>
                </c:manualLayout>
              </c:layout>
              <c:showVal val="1"/>
            </c:dLbl>
            <c:dLbl>
              <c:idx val="1"/>
              <c:layout>
                <c:manualLayout>
                  <c:x val="-4.3240090859446502E-2"/>
                  <c:y val="-4.0127177759894106E-2"/>
                </c:manualLayout>
              </c:layout>
              <c:showVal val="1"/>
            </c:dLbl>
            <c:dLbl>
              <c:idx val="2"/>
              <c:layout>
                <c:manualLayout>
                  <c:x val="-2.5255339434285311E-2"/>
                  <c:y val="-3.7079789828886586E-2"/>
                </c:manualLayout>
              </c:layout>
              <c:showVal val="1"/>
            </c:dLbl>
            <c:dLbl>
              <c:idx val="3"/>
              <c:layout>
                <c:manualLayout>
                  <c:x val="-3.3487599343726152E-2"/>
                  <c:y val="-4.2480106142005494E-2"/>
                </c:manualLayout>
              </c:layout>
              <c:showVal val="1"/>
            </c:dLbl>
            <c:dLbl>
              <c:idx val="4"/>
              <c:layout>
                <c:manualLayout>
                  <c:x val="-3.9740644462854691E-2"/>
                  <c:y val="-4.1544838472126776E-2"/>
                </c:manualLayout>
              </c:layout>
              <c:showVal val="1"/>
            </c:dLbl>
            <c:dLbl>
              <c:idx val="5"/>
              <c:layout>
                <c:manualLayout>
                  <c:x val="-4.2250483464289716E-2"/>
                  <c:y val="-4.1544838472126776E-2"/>
                </c:manualLayout>
              </c:layout>
              <c:showVal val="1"/>
            </c:dLbl>
            <c:dLbl>
              <c:idx val="6"/>
              <c:layout>
                <c:manualLayout>
                  <c:x val="-4.8575319801339577E-2"/>
                  <c:y val="-5.0233609770698892E-2"/>
                </c:manualLayout>
              </c:layout>
              <c:showVal val="1"/>
            </c:dLbl>
            <c:dLbl>
              <c:idx val="7"/>
              <c:layout>
                <c:manualLayout>
                  <c:x val="-5.3064373593087376E-2"/>
                  <c:y val="-4.8121748443033067E-2"/>
                </c:manualLayout>
              </c:layout>
              <c:showVal val="1"/>
            </c:dLbl>
            <c:dLbl>
              <c:idx val="8"/>
              <c:layout>
                <c:manualLayout>
                  <c:x val="-5.1759515640572865E-2"/>
                  <c:y val="-3.8497450541119242E-2"/>
                </c:manualLayout>
              </c:layout>
              <c:showVal val="1"/>
            </c:dLbl>
            <c:dLbl>
              <c:idx val="9"/>
              <c:layout>
                <c:manualLayout>
                  <c:x val="-4.9249526448305214E-2"/>
                  <c:y val="-5.5874993138263544E-2"/>
                </c:manualLayout>
              </c:layout>
              <c:showVal val="1"/>
            </c:dLbl>
            <c:spPr>
              <a:solidFill>
                <a:srgbClr val="FFE697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List1!$C$488:$C$497</c:f>
              <c:numCache>
                <c:formatCode>#,##0.00</c:formatCode>
                <c:ptCount val="10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</c:numCache>
            </c:numRef>
          </c:val>
        </c:ser>
        <c:marker val="1"/>
        <c:axId val="121707520"/>
        <c:axId val="121705600"/>
      </c:lineChart>
      <c:catAx>
        <c:axId val="78042624"/>
        <c:scaling>
          <c:orientation val="minMax"/>
        </c:scaling>
        <c:axPos val="b"/>
        <c:numFmt formatCode="General" sourceLinked="1"/>
        <c:tickLblPos val="nextTo"/>
        <c:crossAx val="78044160"/>
        <c:crosses val="autoZero"/>
        <c:auto val="1"/>
        <c:lblAlgn val="ctr"/>
        <c:lblOffset val="100"/>
      </c:catAx>
      <c:valAx>
        <c:axId val="78044160"/>
        <c:scaling>
          <c:orientation val="minMax"/>
          <c:max val="460000"/>
          <c:min val="32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8042624"/>
        <c:crosses val="autoZero"/>
        <c:crossBetween val="between"/>
      </c:valAx>
      <c:valAx>
        <c:axId val="121705600"/>
        <c:scaling>
          <c:orientation val="minMax"/>
          <c:max val="9000"/>
          <c:min val="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707520"/>
        <c:crosses val="max"/>
        <c:crossBetween val="between"/>
      </c:valAx>
      <c:catAx>
        <c:axId val="121707520"/>
        <c:scaling>
          <c:orientation val="minMax"/>
        </c:scaling>
        <c:delete val="1"/>
        <c:axPos val="b"/>
        <c:numFmt formatCode="General" sourceLinked="1"/>
        <c:tickLblPos val="none"/>
        <c:crossAx val="121705600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16577314860754239"/>
          <c:y val="0.80183501006839886"/>
          <c:w val="0.18605409240167575"/>
          <c:h val="7.6380760016050903E-2"/>
        </c:manualLayout>
      </c:layout>
      <c:spPr>
        <a:solidFill>
          <a:srgbClr val="FFE697"/>
        </a:solidFill>
      </c:spPr>
    </c:legend>
    <c:plotVisOnly val="1"/>
    <c:dispBlanksAs val="gap"/>
  </c:chart>
  <c:spPr>
    <a:solidFill>
      <a:srgbClr val="FFE697"/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000"/>
              <a:t>Nakoupené množství mléka do mlékáren na území ČR a průměrná nákupní cena (CZV) mléka v </a:t>
            </a:r>
            <a:r>
              <a:rPr lang="cs-CZ" sz="1000"/>
              <a:t>období let </a:t>
            </a:r>
            <a:r>
              <a:rPr lang="en-US" sz="1000"/>
              <a:t> 2014 a 2013 </a:t>
            </a:r>
            <a:r>
              <a:rPr lang="cs-CZ" sz="1000"/>
              <a:t> </a:t>
            </a:r>
            <a:r>
              <a:rPr lang="en-US" sz="900"/>
              <a:t>(Pramen: rezortní statistika Mlék (MZe 6-12)</a:t>
            </a:r>
          </a:p>
        </c:rich>
      </c:tx>
    </c:title>
    <c:plotArea>
      <c:layout>
        <c:manualLayout>
          <c:layoutTarget val="inner"/>
          <c:xMode val="edge"/>
          <c:yMode val="edge"/>
          <c:x val="0.12123305445845445"/>
          <c:y val="0.16193075510785776"/>
          <c:w val="0.77053614630299638"/>
          <c:h val="0.68300215126360853"/>
        </c:manualLayout>
      </c:layout>
      <c:barChart>
        <c:barDir val="col"/>
        <c:grouping val="clustered"/>
        <c:ser>
          <c:idx val="0"/>
          <c:order val="0"/>
          <c:tx>
            <c:strRef>
              <c:f>List1!$L$463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</c:spP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List1!$L$464:$L$475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  <c:pt idx="5">
                  <c:v>194632</c:v>
                </c:pt>
                <c:pt idx="6">
                  <c:v>201853</c:v>
                </c:pt>
                <c:pt idx="7">
                  <c:v>195449</c:v>
                </c:pt>
                <c:pt idx="8">
                  <c:v>186717</c:v>
                </c:pt>
                <c:pt idx="9">
                  <c:v>187304</c:v>
                </c:pt>
                <c:pt idx="10">
                  <c:v>180559</c:v>
                </c:pt>
                <c:pt idx="11">
                  <c:v>189742</c:v>
                </c:pt>
              </c:numCache>
            </c:numRef>
          </c:val>
        </c:ser>
        <c:ser>
          <c:idx val="1"/>
          <c:order val="1"/>
          <c:tx>
            <c:strRef>
              <c:f>List1!$M$463</c:f>
              <c:strCache>
                <c:ptCount val="1"/>
                <c:pt idx="0">
                  <c:v>nákup mléka do mlékáren 2014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List1!$M$464:$M$475</c:f>
              <c:numCache>
                <c:formatCode>General</c:formatCode>
                <c:ptCount val="12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</c:numCache>
            </c:numRef>
          </c:val>
        </c:ser>
        <c:axId val="121780096"/>
        <c:axId val="121790464"/>
      </c:barChart>
      <c:lineChart>
        <c:grouping val="standard"/>
        <c:ser>
          <c:idx val="2"/>
          <c:order val="2"/>
          <c:tx>
            <c:strRef>
              <c:f>List1!$N$463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accent1">
                  <a:lumMod val="50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accent1">
                    <a:lumMod val="50000"/>
                  </a:schemeClr>
                </a:solidFill>
              </a:ln>
            </c:spPr>
          </c:marke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List1!$N$464:$N$475</c:f>
              <c:numCache>
                <c:formatCode>#,##0.00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  <c:pt idx="6">
                  <c:v>8.3600000000000048</c:v>
                </c:pt>
                <c:pt idx="7">
                  <c:v>8.5</c:v>
                </c:pt>
                <c:pt idx="8">
                  <c:v>8.7199999999999989</c:v>
                </c:pt>
                <c:pt idx="9">
                  <c:v>8.99</c:v>
                </c:pt>
                <c:pt idx="10">
                  <c:v>9.2800000000000011</c:v>
                </c:pt>
                <c:pt idx="11">
                  <c:v>9.49</c:v>
                </c:pt>
              </c:numCache>
            </c:numRef>
          </c:val>
        </c:ser>
        <c:ser>
          <c:idx val="3"/>
          <c:order val="3"/>
          <c:tx>
            <c:strRef>
              <c:f>List1!$O$463</c:f>
              <c:strCache>
                <c:ptCount val="1"/>
                <c:pt idx="0">
                  <c:v>CZV 2014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circ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List1!$O$464:$O$475</c:f>
              <c:numCache>
                <c:formatCode>General</c:formatCode>
                <c:ptCount val="12"/>
                <c:pt idx="0">
                  <c:v>9.66</c:v>
                </c:pt>
                <c:pt idx="1">
                  <c:v>9.7199999999999989</c:v>
                </c:pt>
                <c:pt idx="2">
                  <c:v>9.75</c:v>
                </c:pt>
              </c:numCache>
            </c:numRef>
          </c:val>
        </c:ser>
        <c:marker val="1"/>
        <c:axId val="121798656"/>
        <c:axId val="121792384"/>
      </c:lineChart>
      <c:catAx>
        <c:axId val="12178009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790464"/>
        <c:crosses val="autoZero"/>
        <c:auto val="1"/>
        <c:lblAlgn val="ctr"/>
        <c:lblOffset val="100"/>
      </c:catAx>
      <c:valAx>
        <c:axId val="121790464"/>
        <c:scaling>
          <c:orientation val="minMax"/>
          <c:min val="165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tis. l mléka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780096"/>
        <c:crosses val="autoZero"/>
        <c:crossBetween val="between"/>
      </c:valAx>
      <c:valAx>
        <c:axId val="121792384"/>
        <c:scaling>
          <c:orientation val="minMax"/>
          <c:min val="7"/>
        </c:scaling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Kč/l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798656"/>
        <c:crosses val="max"/>
        <c:crossBetween val="between"/>
      </c:valAx>
      <c:catAx>
        <c:axId val="121798656"/>
        <c:scaling>
          <c:orientation val="minMax"/>
        </c:scaling>
        <c:delete val="1"/>
        <c:axPos val="b"/>
        <c:tickLblPos val="none"/>
        <c:crossAx val="12179238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2.4014654926399176E-2"/>
          <c:y val="0.91113131625167465"/>
          <c:w val="0.92857767114641188"/>
          <c:h val="6.4722154917405211E-2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solidFill>
      <a:srgbClr val="FFFFCC"/>
    </a:solidFill>
  </c:sp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</a:t>
            </a:r>
            <a:r>
              <a:rPr lang="cs-CZ" sz="1200"/>
              <a:t>8</a:t>
            </a:r>
            <a:r>
              <a:rPr lang="cs-CZ" sz="1200" baseline="0"/>
              <a:t> v únoru </a:t>
            </a:r>
            <a:r>
              <a:rPr lang="en-US" sz="1200"/>
              <a:t>201</a:t>
            </a:r>
            <a:r>
              <a:rPr lang="cs-CZ" sz="1200"/>
              <a:t>3</a:t>
            </a:r>
            <a:r>
              <a:rPr lang="en-US" sz="1200"/>
              <a:t> a 201</a:t>
            </a:r>
            <a:r>
              <a:rPr lang="cs-CZ" sz="1200"/>
              <a:t>4</a:t>
            </a:r>
            <a:r>
              <a:rPr lang="en-US" sz="1200"/>
              <a:t> </a:t>
            </a:r>
            <a:r>
              <a:rPr lang="en-US" sz="900"/>
              <a:t>(Pramen: Evropská komise)</a:t>
            </a:r>
          </a:p>
        </c:rich>
      </c:tx>
    </c:title>
    <c:plotArea>
      <c:layout>
        <c:manualLayout>
          <c:layoutTarget val="inner"/>
          <c:xMode val="edge"/>
          <c:yMode val="edge"/>
          <c:x val="7.27873913099851E-2"/>
          <c:y val="7.3179269983577863E-2"/>
          <c:w val="0.91220235441053887"/>
          <c:h val="0.80381592826521819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List1!$O$3:$O$31</c:f>
              <c:strCache>
                <c:ptCount val="29"/>
                <c:pt idx="0">
                  <c:v>Kypr</c:v>
                </c:pt>
                <c:pt idx="1">
                  <c:v>Finsko</c:v>
                </c:pt>
                <c:pt idx="2">
                  <c:v>Malta</c:v>
                </c:pt>
                <c:pt idx="3">
                  <c:v>Řecko</c:v>
                </c:pt>
                <c:pt idx="4">
                  <c:v>Dánsko</c:v>
                </c:pt>
                <c:pt idx="5">
                  <c:v>Rakousko</c:v>
                </c:pt>
                <c:pt idx="6">
                  <c:v>Nizozemsko</c:v>
                </c:pt>
                <c:pt idx="7">
                  <c:v>Švédsko</c:v>
                </c:pt>
                <c:pt idx="8">
                  <c:v>Itálie</c:v>
                </c:pt>
                <c:pt idx="9">
                  <c:v>Německo</c:v>
                </c:pt>
                <c:pt idx="10">
                  <c:v>Lucembursko</c:v>
                </c:pt>
                <c:pt idx="11">
                  <c:v>Belgie</c:v>
                </c:pt>
                <c:pt idx="12">
                  <c:v>Vážený průměr EU-27</c:v>
                </c:pt>
                <c:pt idx="13">
                  <c:v>Estonsko</c:v>
                </c:pt>
                <c:pt idx="14">
                  <c:v>Spojené království</c:v>
                </c:pt>
                <c:pt idx="15">
                  <c:v>Irsko</c:v>
                </c:pt>
                <c:pt idx="16">
                  <c:v>Francie</c:v>
                </c:pt>
                <c:pt idx="17">
                  <c:v>Španělsko</c:v>
                </c:pt>
                <c:pt idx="18">
                  <c:v>Slovinsko</c:v>
                </c:pt>
                <c:pt idx="19">
                  <c:v>Chorvatsko</c:v>
                </c:pt>
                <c:pt idx="20">
                  <c:v>Litva</c:v>
                </c:pt>
                <c:pt idx="21">
                  <c:v>Portugalsko</c:v>
                </c:pt>
                <c:pt idx="22">
                  <c:v>Bulharsko</c:v>
                </c:pt>
                <c:pt idx="23">
                  <c:v>Slovensko</c:v>
                </c:pt>
                <c:pt idx="24">
                  <c:v>Polsko</c:v>
                </c:pt>
                <c:pt idx="25">
                  <c:v>Maďarsko</c:v>
                </c:pt>
                <c:pt idx="26">
                  <c:v>Lotyšsko</c:v>
                </c:pt>
                <c:pt idx="27">
                  <c:v>Česká republika</c:v>
                </c:pt>
                <c:pt idx="28">
                  <c:v>Rumunsko</c:v>
                </c:pt>
              </c:strCache>
            </c:strRef>
          </c:cat>
          <c:val>
            <c:numRef>
              <c:f>List1!$P$3:$P$31</c:f>
              <c:numCache>
                <c:formatCode>0.00</c:formatCode>
                <c:ptCount val="29"/>
                <c:pt idx="0">
                  <c:v>57.8</c:v>
                </c:pt>
                <c:pt idx="1">
                  <c:v>45</c:v>
                </c:pt>
                <c:pt idx="2" formatCode="General">
                  <c:v>52.4</c:v>
                </c:pt>
                <c:pt idx="3" formatCode="General">
                  <c:v>44.5</c:v>
                </c:pt>
                <c:pt idx="4">
                  <c:v>35.5</c:v>
                </c:pt>
                <c:pt idx="5">
                  <c:v>35.4</c:v>
                </c:pt>
                <c:pt idx="6">
                  <c:v>35</c:v>
                </c:pt>
                <c:pt idx="7">
                  <c:v>37.300000000000004</c:v>
                </c:pt>
                <c:pt idx="8">
                  <c:v>37.800000000000004</c:v>
                </c:pt>
                <c:pt idx="9">
                  <c:v>34.6</c:v>
                </c:pt>
                <c:pt idx="10">
                  <c:v>33.6</c:v>
                </c:pt>
                <c:pt idx="11">
                  <c:v>33.9</c:v>
                </c:pt>
                <c:pt idx="12">
                  <c:v>34.11</c:v>
                </c:pt>
                <c:pt idx="13">
                  <c:v>32.5</c:v>
                </c:pt>
                <c:pt idx="14">
                  <c:v>33.9</c:v>
                </c:pt>
                <c:pt idx="15">
                  <c:v>33.200000000000003</c:v>
                </c:pt>
                <c:pt idx="16">
                  <c:v>32.9</c:v>
                </c:pt>
                <c:pt idx="17">
                  <c:v>32.700000000000003</c:v>
                </c:pt>
                <c:pt idx="18">
                  <c:v>30.8</c:v>
                </c:pt>
                <c:pt idx="20">
                  <c:v>30.3</c:v>
                </c:pt>
                <c:pt idx="21">
                  <c:v>32</c:v>
                </c:pt>
                <c:pt idx="22">
                  <c:v>33</c:v>
                </c:pt>
                <c:pt idx="23">
                  <c:v>31.7</c:v>
                </c:pt>
                <c:pt idx="24">
                  <c:v>29.6</c:v>
                </c:pt>
                <c:pt idx="25">
                  <c:v>31.5</c:v>
                </c:pt>
                <c:pt idx="26">
                  <c:v>29.2</c:v>
                </c:pt>
                <c:pt idx="27" formatCode="#,##0.00">
                  <c:v>31.4</c:v>
                </c:pt>
                <c:pt idx="28">
                  <c:v>30.6</c:v>
                </c:pt>
              </c:numCache>
            </c:numRef>
          </c:val>
        </c:ser>
        <c:ser>
          <c:idx val="1"/>
          <c:order val="1"/>
          <c:spPr>
            <a:solidFill>
              <a:srgbClr val="C00000"/>
            </a:solidFill>
          </c:spPr>
          <c:dPt>
            <c:idx val="12"/>
            <c:spPr>
              <a:solidFill>
                <a:schemeClr val="tx1"/>
              </a:solidFill>
            </c:spPr>
          </c:dPt>
          <c:dLbls>
            <c:dLbl>
              <c:idx val="0"/>
              <c:layout>
                <c:manualLayout>
                  <c:x val="0"/>
                  <c:y val="1.9759468662182866E-2"/>
                </c:manualLayout>
              </c:layout>
              <c:showVal val="1"/>
            </c:dLbl>
            <c:dLbl>
              <c:idx val="12"/>
              <c:spPr>
                <a:solidFill>
                  <a:srgbClr val="FFFFCC"/>
                </a:solidFill>
              </c:spPr>
              <c:txPr>
                <a:bodyPr rot="-5400000" vert="horz"/>
                <a:lstStyle/>
                <a:p>
                  <a:pPr>
                    <a:defRPr sz="800" b="1"/>
                  </a:pPr>
                  <a:endParaRPr lang="cs-CZ"/>
                </a:p>
              </c:txPr>
            </c:dLbl>
            <c:dLbl>
              <c:idx val="27"/>
              <c:spPr>
                <a:solidFill>
                  <a:srgbClr val="FFFFCC"/>
                </a:solidFill>
              </c:spPr>
              <c:txPr>
                <a:bodyPr rot="-5400000" vert="horz"/>
                <a:lstStyle/>
                <a:p>
                  <a:pPr>
                    <a:defRPr sz="800" b="1"/>
                  </a:pPr>
                  <a:endParaRPr lang="cs-CZ"/>
                </a:p>
              </c:txPr>
            </c:dLbl>
            <c:spPr>
              <a:noFill/>
            </c:spPr>
            <c:txPr>
              <a:bodyPr rot="-5400000" vert="horz"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strRef>
              <c:f>List1!$O$3:$O$31</c:f>
              <c:strCache>
                <c:ptCount val="29"/>
                <c:pt idx="0">
                  <c:v>Kypr</c:v>
                </c:pt>
                <c:pt idx="1">
                  <c:v>Finsko</c:v>
                </c:pt>
                <c:pt idx="2">
                  <c:v>Malta</c:v>
                </c:pt>
                <c:pt idx="3">
                  <c:v>Řecko</c:v>
                </c:pt>
                <c:pt idx="4">
                  <c:v>Dánsko</c:v>
                </c:pt>
                <c:pt idx="5">
                  <c:v>Rakousko</c:v>
                </c:pt>
                <c:pt idx="6">
                  <c:v>Nizozemsko</c:v>
                </c:pt>
                <c:pt idx="7">
                  <c:v>Švédsko</c:v>
                </c:pt>
                <c:pt idx="8">
                  <c:v>Itálie</c:v>
                </c:pt>
                <c:pt idx="9">
                  <c:v>Německo</c:v>
                </c:pt>
                <c:pt idx="10">
                  <c:v>Lucembursko</c:v>
                </c:pt>
                <c:pt idx="11">
                  <c:v>Belgie</c:v>
                </c:pt>
                <c:pt idx="12">
                  <c:v>Vážený průměr EU-27</c:v>
                </c:pt>
                <c:pt idx="13">
                  <c:v>Estonsko</c:v>
                </c:pt>
                <c:pt idx="14">
                  <c:v>Spojené království</c:v>
                </c:pt>
                <c:pt idx="15">
                  <c:v>Irsko</c:v>
                </c:pt>
                <c:pt idx="16">
                  <c:v>Francie</c:v>
                </c:pt>
                <c:pt idx="17">
                  <c:v>Španělsko</c:v>
                </c:pt>
                <c:pt idx="18">
                  <c:v>Slovinsko</c:v>
                </c:pt>
                <c:pt idx="19">
                  <c:v>Chorvatsko</c:v>
                </c:pt>
                <c:pt idx="20">
                  <c:v>Litva</c:v>
                </c:pt>
                <c:pt idx="21">
                  <c:v>Portugalsko</c:v>
                </c:pt>
                <c:pt idx="22">
                  <c:v>Bulharsko</c:v>
                </c:pt>
                <c:pt idx="23">
                  <c:v>Slovensko</c:v>
                </c:pt>
                <c:pt idx="24">
                  <c:v>Polsko</c:v>
                </c:pt>
                <c:pt idx="25">
                  <c:v>Maďarsko</c:v>
                </c:pt>
                <c:pt idx="26">
                  <c:v>Lotyšsko</c:v>
                </c:pt>
                <c:pt idx="27">
                  <c:v>Česká republika</c:v>
                </c:pt>
                <c:pt idx="28">
                  <c:v>Rumunsko</c:v>
                </c:pt>
              </c:strCache>
            </c:strRef>
          </c:cat>
          <c:val>
            <c:numRef>
              <c:f>List1!$Q$3:$Q$31</c:f>
              <c:numCache>
                <c:formatCode>0.00</c:formatCode>
                <c:ptCount val="29"/>
                <c:pt idx="0">
                  <c:v>57.6</c:v>
                </c:pt>
                <c:pt idx="1">
                  <c:v>48.6</c:v>
                </c:pt>
                <c:pt idx="2" formatCode="#,##0.00">
                  <c:v>46.6</c:v>
                </c:pt>
                <c:pt idx="3">
                  <c:v>45.4</c:v>
                </c:pt>
                <c:pt idx="4">
                  <c:v>44.6</c:v>
                </c:pt>
                <c:pt idx="5">
                  <c:v>43.6</c:v>
                </c:pt>
                <c:pt idx="6">
                  <c:v>43</c:v>
                </c:pt>
                <c:pt idx="7">
                  <c:v>42.5</c:v>
                </c:pt>
                <c:pt idx="8">
                  <c:v>41.2</c:v>
                </c:pt>
                <c:pt idx="9">
                  <c:v>40.9</c:v>
                </c:pt>
                <c:pt idx="10">
                  <c:v>40.4</c:v>
                </c:pt>
                <c:pt idx="11">
                  <c:v>40.4</c:v>
                </c:pt>
                <c:pt idx="12" formatCode="#,##0.00">
                  <c:v>40.11</c:v>
                </c:pt>
                <c:pt idx="13">
                  <c:v>40.1</c:v>
                </c:pt>
                <c:pt idx="14">
                  <c:v>39.9</c:v>
                </c:pt>
                <c:pt idx="15">
                  <c:v>39.800000000000004</c:v>
                </c:pt>
                <c:pt idx="16">
                  <c:v>38.9</c:v>
                </c:pt>
                <c:pt idx="17">
                  <c:v>38.5</c:v>
                </c:pt>
                <c:pt idx="18">
                  <c:v>37.300000000000004</c:v>
                </c:pt>
                <c:pt idx="19" formatCode="General">
                  <c:v>37.200000000000003</c:v>
                </c:pt>
                <c:pt idx="20">
                  <c:v>37</c:v>
                </c:pt>
                <c:pt idx="21">
                  <c:v>36.5</c:v>
                </c:pt>
                <c:pt idx="22">
                  <c:v>36.4</c:v>
                </c:pt>
                <c:pt idx="23">
                  <c:v>36.1</c:v>
                </c:pt>
                <c:pt idx="24">
                  <c:v>35.6</c:v>
                </c:pt>
                <c:pt idx="25">
                  <c:v>35.200000000000003</c:v>
                </c:pt>
                <c:pt idx="26">
                  <c:v>34.800000000000004</c:v>
                </c:pt>
                <c:pt idx="27" formatCode="#,##0.00">
                  <c:v>34.5</c:v>
                </c:pt>
                <c:pt idx="28" formatCode="General">
                  <c:v>32.300000000000004</c:v>
                </c:pt>
              </c:numCache>
            </c:numRef>
          </c:val>
        </c:ser>
        <c:axId val="77839360"/>
        <c:axId val="77988608"/>
      </c:barChart>
      <c:catAx>
        <c:axId val="7783936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7988608"/>
        <c:crosses val="autoZero"/>
        <c:auto val="1"/>
        <c:lblAlgn val="ctr"/>
        <c:lblOffset val="100"/>
      </c:catAx>
      <c:valAx>
        <c:axId val="77988608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EUR/100 kg</a:t>
                </a:r>
              </a:p>
            </c:rich>
          </c:tx>
        </c:title>
        <c:numFmt formatCode="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7839360"/>
        <c:crosses val="autoZero"/>
        <c:crossBetween val="between"/>
      </c:valAx>
      <c:spPr>
        <a:blipFill dpi="0" rotWithShape="1">
          <a:blip xmlns:r="http://schemas.openxmlformats.org/officeDocument/2006/relationships" r:embed="rId1">
            <a:alphaModFix amt="46000"/>
          </a:blip>
          <a:srcRect/>
          <a:stretch>
            <a:fillRect/>
          </a:stretch>
        </a:blipFill>
        <a:ln w="25400">
          <a:noFill/>
        </a:ln>
      </c:spPr>
    </c:plotArea>
    <c:plotVisOnly val="1"/>
  </c:chart>
  <c:spPr>
    <a:solidFill>
      <a:schemeClr val="bg1"/>
    </a:solidFill>
    <a:ln>
      <a:solidFill>
        <a:schemeClr val="tx1"/>
      </a:solidFill>
    </a:ln>
  </c:spPr>
  <c:externalData r:id="rId2"/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="1" i="0" baseline="0"/>
              <a:t>Vývoz mléčné suroviny z ČR (položka KN 0401 20 99)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  <c:layout>
        <c:manualLayout>
          <c:xMode val="edge"/>
          <c:yMode val="edge"/>
          <c:x val="0.21797244513051658"/>
          <c:y val="0"/>
        </c:manualLayout>
      </c:layout>
    </c:title>
    <c:plotArea>
      <c:layout>
        <c:manualLayout>
          <c:layoutTarget val="inner"/>
          <c:xMode val="edge"/>
          <c:yMode val="edge"/>
          <c:x val="9.0046226148161448E-2"/>
          <c:y val="0.12004395040549173"/>
          <c:w val="0.7808981032378397"/>
          <c:h val="0.83227348761756925"/>
        </c:manualLayout>
      </c:layout>
      <c:barChart>
        <c:barDir val="col"/>
        <c:grouping val="clustered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List1!$K$43:$K$93</c:f>
              <c:numCache>
                <c:formatCode>mmm/yy</c:formatCode>
                <c:ptCount val="51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</c:numCache>
            </c:numRef>
          </c:cat>
          <c:val>
            <c:numRef>
              <c:f>List1!$L$43:$L$93</c:f>
              <c:numCache>
                <c:formatCode>#,##0.00</c:formatCode>
                <c:ptCount val="51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38779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48312</c:v>
                </c:pt>
                <c:pt idx="42">
                  <c:v>43274</c:v>
                </c:pt>
                <c:pt idx="43">
                  <c:v>41472</c:v>
                </c:pt>
                <c:pt idx="44">
                  <c:v>40195</c:v>
                </c:pt>
                <c:pt idx="45">
                  <c:v>40061</c:v>
                </c:pt>
                <c:pt idx="46">
                  <c:v>37530</c:v>
                </c:pt>
                <c:pt idx="47">
                  <c:v>40445</c:v>
                </c:pt>
                <c:pt idx="48">
                  <c:v>45554</c:v>
                </c:pt>
                <c:pt idx="49">
                  <c:v>40622</c:v>
                </c:pt>
                <c:pt idx="50">
                  <c:v>46515</c:v>
                </c:pt>
              </c:numCache>
            </c:numRef>
          </c:val>
        </c:ser>
        <c:axId val="121826688"/>
        <c:axId val="121824768"/>
      </c:barChart>
      <c:lineChart>
        <c:grouping val="standard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cat>
            <c:numRef>
              <c:f>List1!$K$43:$K$93</c:f>
              <c:numCache>
                <c:formatCode>mmm/yy</c:formatCode>
                <c:ptCount val="51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</c:numCache>
            </c:numRef>
          </c:cat>
          <c:val>
            <c:numRef>
              <c:f>List1!$M$43:$M$93</c:f>
              <c:numCache>
                <c:formatCode>#,##0.00</c:formatCode>
                <c:ptCount val="51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9.42</c:v>
                </c:pt>
                <c:pt idx="42">
                  <c:v>9</c:v>
                </c:pt>
                <c:pt idx="43">
                  <c:v>9.1399999999999988</c:v>
                </c:pt>
                <c:pt idx="44">
                  <c:v>9.51</c:v>
                </c:pt>
                <c:pt idx="45">
                  <c:v>10.040000000000001</c:v>
                </c:pt>
                <c:pt idx="46">
                  <c:v>10.53</c:v>
                </c:pt>
                <c:pt idx="47">
                  <c:v>10.7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</c:numCache>
            </c:numRef>
          </c:val>
        </c:ser>
        <c:marker val="1"/>
        <c:axId val="121726848"/>
        <c:axId val="121728384"/>
      </c:lineChart>
      <c:dateAx>
        <c:axId val="121726848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21728384"/>
        <c:crosses val="autoZero"/>
        <c:auto val="1"/>
        <c:lblOffset val="100"/>
      </c:dateAx>
      <c:valAx>
        <c:axId val="121728384"/>
        <c:scaling>
          <c:orientation val="minMax"/>
          <c:min val="7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726848"/>
        <c:crosses val="autoZero"/>
        <c:crossBetween val="between"/>
      </c:valAx>
      <c:valAx>
        <c:axId val="121824768"/>
        <c:scaling>
          <c:orientation val="minMax"/>
          <c:min val="1000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826688"/>
        <c:crosses val="max"/>
        <c:crossBetween val="between"/>
      </c:valAx>
      <c:dateAx>
        <c:axId val="121826688"/>
        <c:scaling>
          <c:orientation val="minMax"/>
        </c:scaling>
        <c:delete val="1"/>
        <c:axPos val="b"/>
        <c:numFmt formatCode="mmm/yy" sourceLinked="1"/>
        <c:tickLblPos val="none"/>
        <c:crossAx val="121824768"/>
        <c:crosses val="autoZero"/>
        <c:auto val="1"/>
        <c:lblOffset val="100"/>
      </c:dateAx>
    </c:plotArea>
    <c:legend>
      <c:legendPos val="r"/>
      <c:layout>
        <c:manualLayout>
          <c:xMode val="edge"/>
          <c:yMode val="edge"/>
          <c:x val="0.11639281062620042"/>
          <c:y val="0.122565488620114"/>
          <c:w val="0.16311869957356756"/>
          <c:h val="7.6380760016050889E-2"/>
        </c:manualLayout>
      </c:layout>
    </c:legend>
    <c:plotVisOnly val="1"/>
    <c:dispBlanksAs val="gap"/>
  </c:chart>
  <c:spPr>
    <a:solidFill>
      <a:schemeClr val="accent6">
        <a:lumMod val="20000"/>
        <a:lumOff val="80000"/>
      </a:schemeClr>
    </a:solidFill>
  </c:spPr>
  <c:externalData r:id="rId1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0.29867</cdr:x>
      <cdr:y>0.16017</cdr:y>
    </cdr:from>
    <cdr:to>
      <cdr:x>0.41998</cdr:x>
      <cdr:y>0.22802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1785462" y="502925"/>
          <a:ext cx="725194" cy="213068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6">
            <a:lumMod val="20000"/>
            <a:lumOff val="80000"/>
          </a:schemeClr>
        </a:solidFill>
        <a:ln xmlns:a="http://schemas.openxmlformats.org/drawingml/2006/main">
          <a:solidFill>
            <a:srgbClr val="C00000"/>
          </a:solidFill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000" b="1"/>
            <a:t>9,75 Kč/l</a:t>
          </a:r>
        </a:p>
      </cdr:txBody>
    </cdr:sp>
  </cdr:relSizeAnchor>
  <cdr:relSizeAnchor xmlns:cdr="http://schemas.openxmlformats.org/drawingml/2006/chartDrawing">
    <cdr:from>
      <cdr:x>0.08631</cdr:x>
      <cdr:y>0.54962</cdr:y>
    </cdr:from>
    <cdr:to>
      <cdr:x>0.17139</cdr:x>
      <cdr:y>0.6145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803313" y="3305061"/>
          <a:ext cx="791838" cy="3901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0.22789</cdr:x>
      <cdr:y>0.4826</cdr:y>
    </cdr:from>
    <cdr:to>
      <cdr:x>0.34777</cdr:x>
      <cdr:y>0.55495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1362358" y="1515372"/>
          <a:ext cx="716621" cy="227164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20000"/>
            <a:lumOff val="80000"/>
          </a:schemeClr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000" b="1"/>
            <a:t>8,12 Kč/l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0.92109</cdr:x>
      <cdr:y>0.30726</cdr:y>
    </cdr:from>
    <cdr:to>
      <cdr:x>0.96099</cdr:x>
      <cdr:y>0.36903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572581" y="1847652"/>
          <a:ext cx="371348" cy="37144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0.92724</cdr:x>
      <cdr:y>0.41031</cdr:y>
    </cdr:from>
    <cdr:to>
      <cdr:x>0.95067</cdr:x>
      <cdr:y>0.48474</cdr:y>
    </cdr:to>
    <cdr:sp macro="" textlink="">
      <cdr:nvSpPr>
        <cdr:cNvPr id="3" name="Šipka dolů 2"/>
        <cdr:cNvSpPr/>
      </cdr:nvSpPr>
      <cdr:spPr>
        <a:xfrm xmlns:a="http://schemas.openxmlformats.org/drawingml/2006/main">
          <a:off x="8629762" y="2467325"/>
          <a:ext cx="218062" cy="447575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A6483-7DF5-44A9-905F-F5114B3F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2637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2</cp:revision>
  <cp:lastPrinted>2014-05-05T09:36:00Z</cp:lastPrinted>
  <dcterms:created xsi:type="dcterms:W3CDTF">2014-05-22T12:10:00Z</dcterms:created>
  <dcterms:modified xsi:type="dcterms:W3CDTF">2014-05-22T12:10:00Z</dcterms:modified>
</cp:coreProperties>
</file>