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drawings/drawing2.xml" ContentType="application/vnd.openxmlformats-officedocument.drawingml.chartshapes+xml"/>
  <Override PartName="/word/footer2.xml" ContentType="application/vnd.openxmlformats-officedocument.wordprocessingml.footer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269"/>
        <w:gridCol w:w="1021"/>
        <w:gridCol w:w="1021"/>
        <w:gridCol w:w="1021"/>
        <w:gridCol w:w="1021"/>
        <w:gridCol w:w="1021"/>
        <w:gridCol w:w="1021"/>
        <w:gridCol w:w="1021"/>
        <w:gridCol w:w="30"/>
      </w:tblGrid>
      <w:tr w:rsidR="00120728" w:rsidTr="00B074F4">
        <w:trPr>
          <w:trHeight w:val="455"/>
        </w:trPr>
        <w:tc>
          <w:tcPr>
            <w:tcW w:w="10446" w:type="dxa"/>
            <w:gridSpan w:val="9"/>
            <w:tcBorders>
              <w:top w:val="single" w:sz="12" w:space="0" w:color="auto"/>
              <w:bottom w:val="single" w:sz="12" w:space="0" w:color="auto"/>
            </w:tcBorders>
          </w:tcPr>
          <w:p w:rsidR="00120728" w:rsidRDefault="00120728" w:rsidP="008309BB">
            <w:pPr>
              <w:pStyle w:val="Normln0"/>
              <w:shd w:val="clear" w:color="auto" w:fill="FFFFFF"/>
              <w:rPr>
                <w:b/>
              </w:rPr>
            </w:pPr>
            <w:r>
              <w:rPr>
                <w:b/>
                <w:sz w:val="28"/>
              </w:rPr>
              <w:t>Komodit</w:t>
            </w:r>
            <w:r w:rsidR="00441866">
              <w:rPr>
                <w:b/>
                <w:sz w:val="28"/>
              </w:rPr>
              <w:t xml:space="preserve">ní karta </w:t>
            </w:r>
            <w:r w:rsidR="00FC3506">
              <w:rPr>
                <w:b/>
                <w:sz w:val="28"/>
              </w:rPr>
              <w:t xml:space="preserve">– </w:t>
            </w:r>
            <w:r w:rsidR="00C90ACA">
              <w:rPr>
                <w:b/>
              </w:rPr>
              <w:t>dostupná data k</w:t>
            </w:r>
            <w:r w:rsidR="002B4667">
              <w:rPr>
                <w:b/>
              </w:rPr>
              <w:t>e dni</w:t>
            </w:r>
            <w:r w:rsidR="00C90ACA">
              <w:rPr>
                <w:b/>
              </w:rPr>
              <w:t xml:space="preserve"> </w:t>
            </w:r>
            <w:r w:rsidR="000F66A8">
              <w:rPr>
                <w:b/>
              </w:rPr>
              <w:t>1</w:t>
            </w:r>
            <w:r w:rsidR="008309BB">
              <w:rPr>
                <w:b/>
              </w:rPr>
              <w:t>0</w:t>
            </w:r>
            <w:r w:rsidR="00FC3506" w:rsidRPr="00FC3506">
              <w:rPr>
                <w:b/>
              </w:rPr>
              <w:t xml:space="preserve">. </w:t>
            </w:r>
            <w:r w:rsidR="002B4667">
              <w:rPr>
                <w:b/>
              </w:rPr>
              <w:t>červ</w:t>
            </w:r>
            <w:r w:rsidR="00ED2A4C">
              <w:rPr>
                <w:b/>
              </w:rPr>
              <w:t>ence</w:t>
            </w:r>
            <w:r w:rsidR="0044189B">
              <w:rPr>
                <w:b/>
              </w:rPr>
              <w:t xml:space="preserve"> </w:t>
            </w:r>
            <w:r w:rsidRPr="00FC3506">
              <w:rPr>
                <w:b/>
              </w:rPr>
              <w:t>201</w:t>
            </w:r>
            <w:r w:rsidR="007604D6">
              <w:rPr>
                <w:b/>
              </w:rPr>
              <w:t>4</w:t>
            </w:r>
            <w:r w:rsidR="00441866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   </w:t>
            </w:r>
            <w:r w:rsidR="00FC3506">
              <w:rPr>
                <w:b/>
                <w:sz w:val="28"/>
              </w:rPr>
              <w:t xml:space="preserve">  </w:t>
            </w:r>
            <w:r w:rsidR="0047013D">
              <w:rPr>
                <w:b/>
                <w:sz w:val="28"/>
              </w:rPr>
              <w:t xml:space="preserve">   </w:t>
            </w:r>
            <w:r w:rsidR="000D17ED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MLÉKO a mlékárenské výrobky</w:t>
            </w:r>
          </w:p>
        </w:tc>
      </w:tr>
      <w:tr w:rsidR="00120728" w:rsidTr="00A814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3"/>
        </w:trPr>
        <w:tc>
          <w:tcPr>
            <w:tcW w:w="10446" w:type="dxa"/>
            <w:gridSpan w:val="9"/>
            <w:shd w:val="clear" w:color="auto" w:fill="C2D69B" w:themeFill="accent3" w:themeFillTint="99"/>
          </w:tcPr>
          <w:p w:rsidR="00120728" w:rsidRDefault="00120728" w:rsidP="00D65B00">
            <w:pPr>
              <w:pStyle w:val="Nadpis1"/>
              <w:jc w:val="center"/>
              <w:rPr>
                <w:b/>
              </w:rPr>
            </w:pPr>
            <w:r>
              <w:rPr>
                <w:b/>
              </w:rPr>
              <w:t>Vývoj v zemědělství, bilance mléka</w:t>
            </w:r>
          </w:p>
        </w:tc>
      </w:tr>
      <w:tr w:rsidR="009A3674" w:rsidRPr="009A018E" w:rsidTr="00B074F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19"/>
        </w:trPr>
        <w:tc>
          <w:tcPr>
            <w:tcW w:w="3269" w:type="dxa"/>
            <w:tcBorders>
              <w:top w:val="double" w:sz="4" w:space="0" w:color="auto"/>
              <w:bottom w:val="double" w:sz="4" w:space="0" w:color="auto"/>
            </w:tcBorders>
          </w:tcPr>
          <w:p w:rsidR="009A3674" w:rsidRPr="009A018E" w:rsidRDefault="009A3674" w:rsidP="00545BBD">
            <w:r w:rsidRPr="009A018E">
              <w:t>Ukazatel/rok</w:t>
            </w:r>
          </w:p>
        </w:tc>
        <w:tc>
          <w:tcPr>
            <w:tcW w:w="1021" w:type="dxa"/>
            <w:tcBorders>
              <w:top w:val="double" w:sz="4" w:space="0" w:color="auto"/>
              <w:bottom w:val="double" w:sz="4" w:space="0" w:color="auto"/>
            </w:tcBorders>
          </w:tcPr>
          <w:p w:rsidR="009A3674" w:rsidRPr="00007195" w:rsidRDefault="009A3674" w:rsidP="00545BBD">
            <w:pPr>
              <w:jc w:val="center"/>
              <w:rPr>
                <w:sz w:val="20"/>
              </w:rPr>
            </w:pPr>
            <w:r w:rsidRPr="00007195">
              <w:rPr>
                <w:sz w:val="20"/>
              </w:rPr>
              <w:t>2003</w:t>
            </w:r>
          </w:p>
        </w:tc>
        <w:tc>
          <w:tcPr>
            <w:tcW w:w="1021" w:type="dxa"/>
            <w:tcBorders>
              <w:top w:val="double" w:sz="4" w:space="0" w:color="auto"/>
              <w:bottom w:val="double" w:sz="4" w:space="0" w:color="auto"/>
            </w:tcBorders>
          </w:tcPr>
          <w:p w:rsidR="009A3674" w:rsidRPr="00007195" w:rsidRDefault="009A3674" w:rsidP="0030629E">
            <w:pPr>
              <w:jc w:val="center"/>
              <w:rPr>
                <w:sz w:val="20"/>
              </w:rPr>
            </w:pPr>
            <w:r w:rsidRPr="00007195">
              <w:rPr>
                <w:sz w:val="20"/>
              </w:rPr>
              <w:t>2008</w:t>
            </w:r>
          </w:p>
        </w:tc>
        <w:tc>
          <w:tcPr>
            <w:tcW w:w="1021" w:type="dxa"/>
            <w:tcBorders>
              <w:top w:val="double" w:sz="4" w:space="0" w:color="auto"/>
              <w:bottom w:val="double" w:sz="4" w:space="0" w:color="auto"/>
            </w:tcBorders>
          </w:tcPr>
          <w:p w:rsidR="009A3674" w:rsidRPr="00007195" w:rsidRDefault="009A3674" w:rsidP="0030629E">
            <w:pPr>
              <w:jc w:val="center"/>
              <w:rPr>
                <w:sz w:val="20"/>
              </w:rPr>
            </w:pPr>
            <w:r w:rsidRPr="00007195">
              <w:rPr>
                <w:sz w:val="20"/>
              </w:rPr>
              <w:t>2009</w:t>
            </w:r>
          </w:p>
        </w:tc>
        <w:tc>
          <w:tcPr>
            <w:tcW w:w="1021" w:type="dxa"/>
            <w:tcBorders>
              <w:top w:val="double" w:sz="4" w:space="0" w:color="auto"/>
              <w:bottom w:val="double" w:sz="4" w:space="0" w:color="auto"/>
            </w:tcBorders>
          </w:tcPr>
          <w:p w:rsidR="009A3674" w:rsidRPr="00007195" w:rsidRDefault="009A3674" w:rsidP="003062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2010</w:t>
            </w:r>
          </w:p>
        </w:tc>
        <w:tc>
          <w:tcPr>
            <w:tcW w:w="1021" w:type="dxa"/>
            <w:tcBorders>
              <w:top w:val="double" w:sz="4" w:space="0" w:color="auto"/>
              <w:bottom w:val="double" w:sz="4" w:space="0" w:color="auto"/>
            </w:tcBorders>
          </w:tcPr>
          <w:p w:rsidR="009A3674" w:rsidRPr="002C020B" w:rsidRDefault="009A3674" w:rsidP="0030629E">
            <w:pPr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</w:rPr>
              <w:t>2011</w:t>
            </w:r>
          </w:p>
        </w:tc>
        <w:tc>
          <w:tcPr>
            <w:tcW w:w="1021" w:type="dxa"/>
            <w:tcBorders>
              <w:top w:val="double" w:sz="4" w:space="0" w:color="auto"/>
              <w:bottom w:val="double" w:sz="4" w:space="0" w:color="auto"/>
            </w:tcBorders>
          </w:tcPr>
          <w:p w:rsidR="009A3674" w:rsidRPr="005C5BA7" w:rsidRDefault="009A3674" w:rsidP="0030629E">
            <w:pPr>
              <w:jc w:val="center"/>
              <w:rPr>
                <w:sz w:val="20"/>
                <w:vertAlign w:val="superscript"/>
              </w:rPr>
            </w:pPr>
            <w:r w:rsidRPr="005C5BA7">
              <w:rPr>
                <w:sz w:val="20"/>
              </w:rPr>
              <w:t>2012</w:t>
            </w:r>
          </w:p>
        </w:tc>
        <w:tc>
          <w:tcPr>
            <w:tcW w:w="102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9A3674" w:rsidRPr="009A3674" w:rsidRDefault="009A3674" w:rsidP="00261AA9">
            <w:pPr>
              <w:jc w:val="center"/>
              <w:rPr>
                <w:i/>
                <w:sz w:val="20"/>
                <w:vertAlign w:val="superscript"/>
              </w:rPr>
            </w:pPr>
            <w:r w:rsidRPr="009A3674">
              <w:rPr>
                <w:i/>
                <w:sz w:val="20"/>
              </w:rPr>
              <w:t>2013</w:t>
            </w:r>
            <w:r w:rsidRPr="009A3674">
              <w:rPr>
                <w:i/>
                <w:sz w:val="20"/>
                <w:vertAlign w:val="superscript"/>
              </w:rPr>
              <w:t>2)</w:t>
            </w:r>
          </w:p>
        </w:tc>
      </w:tr>
      <w:tr w:rsidR="009A3674" w:rsidRPr="007952AF" w:rsidTr="008309B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19"/>
        </w:trPr>
        <w:tc>
          <w:tcPr>
            <w:tcW w:w="3269" w:type="dxa"/>
            <w:tcBorders>
              <w:top w:val="nil"/>
            </w:tcBorders>
            <w:shd w:val="clear" w:color="auto" w:fill="D6E3BC" w:themeFill="accent3" w:themeFillTint="66"/>
          </w:tcPr>
          <w:p w:rsidR="009A3674" w:rsidRPr="00043863" w:rsidRDefault="009A3674" w:rsidP="00545BBD">
            <w:pPr>
              <w:rPr>
                <w:sz w:val="18"/>
                <w:szCs w:val="18"/>
              </w:rPr>
            </w:pPr>
            <w:proofErr w:type="spellStart"/>
            <w:r w:rsidRPr="00043863">
              <w:rPr>
                <w:sz w:val="18"/>
                <w:szCs w:val="18"/>
              </w:rPr>
              <w:t>Prům</w:t>
            </w:r>
            <w:proofErr w:type="spellEnd"/>
            <w:r w:rsidRPr="00043863">
              <w:rPr>
                <w:sz w:val="18"/>
                <w:szCs w:val="18"/>
              </w:rPr>
              <w:t>. stav dojnic v tis. ks</w:t>
            </w:r>
          </w:p>
        </w:tc>
        <w:tc>
          <w:tcPr>
            <w:tcW w:w="1021" w:type="dxa"/>
            <w:tcBorders>
              <w:top w:val="nil"/>
            </w:tcBorders>
            <w:shd w:val="clear" w:color="auto" w:fill="D6E3BC" w:themeFill="accent3" w:themeFillTint="66"/>
          </w:tcPr>
          <w:p w:rsidR="009A3674" w:rsidRPr="00043863" w:rsidRDefault="009A3674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459,6</w:t>
            </w:r>
          </w:p>
        </w:tc>
        <w:tc>
          <w:tcPr>
            <w:tcW w:w="1021" w:type="dxa"/>
            <w:tcBorders>
              <w:top w:val="nil"/>
            </w:tcBorders>
            <w:shd w:val="clear" w:color="auto" w:fill="D6E3BC" w:themeFill="accent3" w:themeFillTint="66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402,5</w:t>
            </w:r>
          </w:p>
        </w:tc>
        <w:tc>
          <w:tcPr>
            <w:tcW w:w="1021" w:type="dxa"/>
            <w:tcBorders>
              <w:top w:val="nil"/>
            </w:tcBorders>
            <w:shd w:val="clear" w:color="auto" w:fill="D6E3BC" w:themeFill="accent3" w:themeFillTint="66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394,1</w:t>
            </w:r>
          </w:p>
        </w:tc>
        <w:tc>
          <w:tcPr>
            <w:tcW w:w="1021" w:type="dxa"/>
            <w:tcBorders>
              <w:top w:val="nil"/>
            </w:tcBorders>
            <w:shd w:val="clear" w:color="auto" w:fill="D6E3BC" w:themeFill="accent3" w:themeFillTint="66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378,4</w:t>
            </w:r>
          </w:p>
        </w:tc>
        <w:tc>
          <w:tcPr>
            <w:tcW w:w="1021" w:type="dxa"/>
            <w:tcBorders>
              <w:top w:val="nil"/>
            </w:tcBorders>
            <w:shd w:val="clear" w:color="auto" w:fill="D6E3BC" w:themeFill="accent3" w:themeFillTint="66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373,7</w:t>
            </w:r>
          </w:p>
        </w:tc>
        <w:tc>
          <w:tcPr>
            <w:tcW w:w="1021" w:type="dxa"/>
            <w:tcBorders>
              <w:top w:val="nil"/>
            </w:tcBorders>
            <w:shd w:val="clear" w:color="auto" w:fill="D6E3BC" w:themeFill="accent3" w:themeFillTint="66"/>
          </w:tcPr>
          <w:p w:rsidR="009A3674" w:rsidRPr="005C5BA7" w:rsidRDefault="009A3674" w:rsidP="0030629E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368,7</w:t>
            </w:r>
          </w:p>
        </w:tc>
        <w:tc>
          <w:tcPr>
            <w:tcW w:w="1021" w:type="dxa"/>
            <w:tcBorders>
              <w:top w:val="nil"/>
            </w:tcBorders>
            <w:shd w:val="clear" w:color="auto" w:fill="D6E3BC" w:themeFill="accent3" w:themeFillTint="66"/>
          </w:tcPr>
          <w:p w:rsidR="009A3674" w:rsidRPr="008309BB" w:rsidRDefault="00732B76" w:rsidP="00545BBD">
            <w:pPr>
              <w:jc w:val="right"/>
              <w:rPr>
                <w:b/>
                <w:sz w:val="18"/>
                <w:szCs w:val="18"/>
              </w:rPr>
            </w:pPr>
            <w:r w:rsidRPr="008309BB">
              <w:rPr>
                <w:b/>
                <w:sz w:val="18"/>
                <w:szCs w:val="18"/>
              </w:rPr>
              <w:t>372,7</w:t>
            </w:r>
          </w:p>
        </w:tc>
      </w:tr>
      <w:tr w:rsidR="009A3674" w:rsidRPr="007952AF" w:rsidTr="008309B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19"/>
        </w:trPr>
        <w:tc>
          <w:tcPr>
            <w:tcW w:w="3269" w:type="dxa"/>
            <w:shd w:val="clear" w:color="auto" w:fill="D6E3BC" w:themeFill="accent3" w:themeFillTint="66"/>
          </w:tcPr>
          <w:p w:rsidR="009A3674" w:rsidRPr="00043863" w:rsidRDefault="009A3674" w:rsidP="00545BBD">
            <w:pPr>
              <w:rPr>
                <w:sz w:val="18"/>
                <w:szCs w:val="18"/>
              </w:rPr>
            </w:pPr>
            <w:proofErr w:type="spellStart"/>
            <w:r w:rsidRPr="00043863">
              <w:rPr>
                <w:sz w:val="18"/>
                <w:szCs w:val="18"/>
              </w:rPr>
              <w:t>Prům</w:t>
            </w:r>
            <w:proofErr w:type="spellEnd"/>
            <w:r w:rsidRPr="00043863">
              <w:rPr>
                <w:sz w:val="18"/>
                <w:szCs w:val="18"/>
              </w:rPr>
              <w:t>. roční dojivost v    l/ks</w:t>
            </w:r>
          </w:p>
        </w:tc>
        <w:tc>
          <w:tcPr>
            <w:tcW w:w="1021" w:type="dxa"/>
            <w:shd w:val="clear" w:color="auto" w:fill="D6E3BC" w:themeFill="accent3" w:themeFillTint="66"/>
          </w:tcPr>
          <w:p w:rsidR="009A3674" w:rsidRPr="00043863" w:rsidRDefault="009A3674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5 756,2</w:t>
            </w:r>
          </w:p>
        </w:tc>
        <w:tc>
          <w:tcPr>
            <w:tcW w:w="1021" w:type="dxa"/>
            <w:shd w:val="clear" w:color="auto" w:fill="D6E3BC" w:themeFill="accent3" w:themeFillTint="66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6 776,2</w:t>
            </w:r>
          </w:p>
        </w:tc>
        <w:tc>
          <w:tcPr>
            <w:tcW w:w="1021" w:type="dxa"/>
            <w:shd w:val="clear" w:color="auto" w:fill="D6E3BC" w:themeFill="accent3" w:themeFillTint="66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6 869,9</w:t>
            </w:r>
          </w:p>
        </w:tc>
        <w:tc>
          <w:tcPr>
            <w:tcW w:w="1021" w:type="dxa"/>
            <w:shd w:val="clear" w:color="auto" w:fill="D6E3BC" w:themeFill="accent3" w:themeFillTint="66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6 903,8</w:t>
            </w:r>
          </w:p>
        </w:tc>
        <w:tc>
          <w:tcPr>
            <w:tcW w:w="1021" w:type="dxa"/>
            <w:shd w:val="clear" w:color="auto" w:fill="D6E3BC" w:themeFill="accent3" w:themeFillTint="66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7 127,8</w:t>
            </w:r>
          </w:p>
        </w:tc>
        <w:tc>
          <w:tcPr>
            <w:tcW w:w="1021" w:type="dxa"/>
            <w:shd w:val="clear" w:color="auto" w:fill="D6E3BC" w:themeFill="accent3" w:themeFillTint="66"/>
          </w:tcPr>
          <w:p w:rsidR="009A3674" w:rsidRPr="005C5BA7" w:rsidRDefault="009A3674" w:rsidP="0030629E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7 432,6</w:t>
            </w:r>
          </w:p>
        </w:tc>
        <w:tc>
          <w:tcPr>
            <w:tcW w:w="1021" w:type="dxa"/>
            <w:shd w:val="clear" w:color="auto" w:fill="D6E3BC" w:themeFill="accent3" w:themeFillTint="66"/>
          </w:tcPr>
          <w:p w:rsidR="009A3674" w:rsidRPr="008309BB" w:rsidRDefault="00732B76" w:rsidP="00545BBD">
            <w:pPr>
              <w:jc w:val="right"/>
              <w:rPr>
                <w:b/>
                <w:sz w:val="18"/>
                <w:szCs w:val="18"/>
              </w:rPr>
            </w:pPr>
            <w:r w:rsidRPr="008309BB">
              <w:rPr>
                <w:b/>
                <w:sz w:val="18"/>
                <w:szCs w:val="18"/>
              </w:rPr>
              <w:t>7 443,4</w:t>
            </w:r>
          </w:p>
        </w:tc>
      </w:tr>
      <w:tr w:rsidR="009A3674" w:rsidRPr="007952AF" w:rsidTr="008309B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19"/>
        </w:trPr>
        <w:tc>
          <w:tcPr>
            <w:tcW w:w="3269" w:type="dxa"/>
            <w:shd w:val="clear" w:color="auto" w:fill="D6E3BC" w:themeFill="accent3" w:themeFillTint="66"/>
          </w:tcPr>
          <w:p w:rsidR="009A3674" w:rsidRPr="00043863" w:rsidRDefault="009A3674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Výroba mléka v mil. l</w:t>
            </w:r>
          </w:p>
        </w:tc>
        <w:tc>
          <w:tcPr>
            <w:tcW w:w="1021" w:type="dxa"/>
            <w:shd w:val="clear" w:color="auto" w:fill="D6E3BC" w:themeFill="accent3" w:themeFillTint="66"/>
          </w:tcPr>
          <w:p w:rsidR="009A3674" w:rsidRPr="00043863" w:rsidRDefault="009A3674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2 645,7</w:t>
            </w:r>
          </w:p>
        </w:tc>
        <w:tc>
          <w:tcPr>
            <w:tcW w:w="1021" w:type="dxa"/>
            <w:shd w:val="clear" w:color="auto" w:fill="D6E3BC" w:themeFill="accent3" w:themeFillTint="66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2 727,7</w:t>
            </w:r>
          </w:p>
        </w:tc>
        <w:tc>
          <w:tcPr>
            <w:tcW w:w="1021" w:type="dxa"/>
            <w:shd w:val="clear" w:color="auto" w:fill="D6E3BC" w:themeFill="accent3" w:themeFillTint="66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2 707,6</w:t>
            </w:r>
          </w:p>
        </w:tc>
        <w:tc>
          <w:tcPr>
            <w:tcW w:w="1021" w:type="dxa"/>
            <w:shd w:val="clear" w:color="auto" w:fill="D6E3BC" w:themeFill="accent3" w:themeFillTint="66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2 612,5</w:t>
            </w:r>
          </w:p>
        </w:tc>
        <w:tc>
          <w:tcPr>
            <w:tcW w:w="1021" w:type="dxa"/>
            <w:shd w:val="clear" w:color="auto" w:fill="D6E3BC" w:themeFill="accent3" w:themeFillTint="66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2 663,7</w:t>
            </w:r>
          </w:p>
        </w:tc>
        <w:tc>
          <w:tcPr>
            <w:tcW w:w="1021" w:type="dxa"/>
            <w:shd w:val="clear" w:color="auto" w:fill="D6E3BC" w:themeFill="accent3" w:themeFillTint="66"/>
          </w:tcPr>
          <w:p w:rsidR="009A3674" w:rsidRPr="005C5BA7" w:rsidRDefault="009A3674" w:rsidP="0030629E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2 740,7</w:t>
            </w:r>
          </w:p>
        </w:tc>
        <w:tc>
          <w:tcPr>
            <w:tcW w:w="1021" w:type="dxa"/>
            <w:shd w:val="clear" w:color="auto" w:fill="D6E3BC" w:themeFill="accent3" w:themeFillTint="66"/>
          </w:tcPr>
          <w:p w:rsidR="009A3674" w:rsidRPr="008309BB" w:rsidRDefault="00732B76" w:rsidP="00545BBD">
            <w:pPr>
              <w:jc w:val="right"/>
              <w:rPr>
                <w:b/>
                <w:sz w:val="18"/>
                <w:szCs w:val="18"/>
              </w:rPr>
            </w:pPr>
            <w:r w:rsidRPr="008309BB">
              <w:rPr>
                <w:b/>
                <w:sz w:val="18"/>
                <w:szCs w:val="18"/>
              </w:rPr>
              <w:t>2 774,5</w:t>
            </w:r>
          </w:p>
        </w:tc>
      </w:tr>
      <w:tr w:rsidR="009A3674" w:rsidRPr="007952AF" w:rsidTr="008309B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26"/>
        </w:trPr>
        <w:tc>
          <w:tcPr>
            <w:tcW w:w="3269" w:type="dxa"/>
            <w:shd w:val="clear" w:color="auto" w:fill="D6E3BC" w:themeFill="accent3" w:themeFillTint="66"/>
          </w:tcPr>
          <w:p w:rsidR="009A3674" w:rsidRPr="00043863" w:rsidRDefault="009A3674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Tržní produkce. v mil. l</w:t>
            </w:r>
          </w:p>
        </w:tc>
        <w:tc>
          <w:tcPr>
            <w:tcW w:w="1021" w:type="dxa"/>
            <w:shd w:val="clear" w:color="auto" w:fill="D6E3BC" w:themeFill="accent3" w:themeFillTint="66"/>
          </w:tcPr>
          <w:p w:rsidR="009A3674" w:rsidRPr="00043863" w:rsidRDefault="009A3674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2 530,9</w:t>
            </w:r>
          </w:p>
        </w:tc>
        <w:tc>
          <w:tcPr>
            <w:tcW w:w="1021" w:type="dxa"/>
            <w:shd w:val="clear" w:color="auto" w:fill="D6E3BC" w:themeFill="accent3" w:themeFillTint="66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2 638,7</w:t>
            </w:r>
          </w:p>
        </w:tc>
        <w:tc>
          <w:tcPr>
            <w:tcW w:w="1021" w:type="dxa"/>
            <w:shd w:val="clear" w:color="auto" w:fill="D6E3BC" w:themeFill="accent3" w:themeFillTint="66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2 588,4</w:t>
            </w:r>
          </w:p>
        </w:tc>
        <w:tc>
          <w:tcPr>
            <w:tcW w:w="1021" w:type="dxa"/>
            <w:shd w:val="clear" w:color="auto" w:fill="D6E3BC" w:themeFill="accent3" w:themeFillTint="66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2 508,4</w:t>
            </w:r>
          </w:p>
        </w:tc>
        <w:tc>
          <w:tcPr>
            <w:tcW w:w="1021" w:type="dxa"/>
            <w:shd w:val="clear" w:color="auto" w:fill="D6E3BC" w:themeFill="accent3" w:themeFillTint="66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2 554,7</w:t>
            </w:r>
          </w:p>
        </w:tc>
        <w:tc>
          <w:tcPr>
            <w:tcW w:w="1021" w:type="dxa"/>
            <w:shd w:val="clear" w:color="auto" w:fill="D6E3BC" w:themeFill="accent3" w:themeFillTint="66"/>
          </w:tcPr>
          <w:p w:rsidR="009A3674" w:rsidRPr="005C5BA7" w:rsidRDefault="009A3674" w:rsidP="0030629E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2 628,6</w:t>
            </w:r>
          </w:p>
        </w:tc>
        <w:tc>
          <w:tcPr>
            <w:tcW w:w="1021" w:type="dxa"/>
            <w:shd w:val="clear" w:color="auto" w:fill="D6E3BC" w:themeFill="accent3" w:themeFillTint="66"/>
          </w:tcPr>
          <w:p w:rsidR="009A3674" w:rsidRPr="008309BB" w:rsidRDefault="00732B76" w:rsidP="00545BBD">
            <w:pPr>
              <w:jc w:val="right"/>
              <w:rPr>
                <w:b/>
                <w:sz w:val="18"/>
                <w:szCs w:val="18"/>
              </w:rPr>
            </w:pPr>
            <w:r w:rsidRPr="008309BB">
              <w:rPr>
                <w:b/>
                <w:sz w:val="18"/>
                <w:szCs w:val="18"/>
              </w:rPr>
              <w:t>2 665,5</w:t>
            </w:r>
          </w:p>
        </w:tc>
      </w:tr>
      <w:tr w:rsidR="009A3674" w:rsidRPr="007952AF" w:rsidTr="008309B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19"/>
        </w:trPr>
        <w:tc>
          <w:tcPr>
            <w:tcW w:w="3269" w:type="dxa"/>
            <w:shd w:val="clear" w:color="auto" w:fill="D6E3BC" w:themeFill="accent3" w:themeFillTint="66"/>
          </w:tcPr>
          <w:p w:rsidR="009A3674" w:rsidRPr="00043863" w:rsidRDefault="009A3674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Tržnost v %</w:t>
            </w:r>
          </w:p>
        </w:tc>
        <w:tc>
          <w:tcPr>
            <w:tcW w:w="1021" w:type="dxa"/>
            <w:shd w:val="clear" w:color="auto" w:fill="D6E3BC" w:themeFill="accent3" w:themeFillTint="66"/>
          </w:tcPr>
          <w:p w:rsidR="009A3674" w:rsidRPr="00043863" w:rsidRDefault="009A3674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95,7</w:t>
            </w:r>
          </w:p>
        </w:tc>
        <w:tc>
          <w:tcPr>
            <w:tcW w:w="1021" w:type="dxa"/>
            <w:shd w:val="clear" w:color="auto" w:fill="D6E3BC" w:themeFill="accent3" w:themeFillTint="66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96,7</w:t>
            </w:r>
          </w:p>
        </w:tc>
        <w:tc>
          <w:tcPr>
            <w:tcW w:w="1021" w:type="dxa"/>
            <w:shd w:val="clear" w:color="auto" w:fill="D6E3BC" w:themeFill="accent3" w:themeFillTint="66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95,6</w:t>
            </w:r>
          </w:p>
        </w:tc>
        <w:tc>
          <w:tcPr>
            <w:tcW w:w="1021" w:type="dxa"/>
            <w:shd w:val="clear" w:color="auto" w:fill="D6E3BC" w:themeFill="accent3" w:themeFillTint="66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96,0</w:t>
            </w:r>
          </w:p>
        </w:tc>
        <w:tc>
          <w:tcPr>
            <w:tcW w:w="1021" w:type="dxa"/>
            <w:shd w:val="clear" w:color="auto" w:fill="D6E3BC" w:themeFill="accent3" w:themeFillTint="66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95,9</w:t>
            </w:r>
          </w:p>
        </w:tc>
        <w:tc>
          <w:tcPr>
            <w:tcW w:w="1021" w:type="dxa"/>
            <w:shd w:val="clear" w:color="auto" w:fill="D6E3BC" w:themeFill="accent3" w:themeFillTint="66"/>
          </w:tcPr>
          <w:p w:rsidR="009A3674" w:rsidRPr="005C5BA7" w:rsidRDefault="009A3674" w:rsidP="0030629E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95,9</w:t>
            </w:r>
          </w:p>
        </w:tc>
        <w:tc>
          <w:tcPr>
            <w:tcW w:w="1021" w:type="dxa"/>
            <w:shd w:val="clear" w:color="auto" w:fill="D6E3BC" w:themeFill="accent3" w:themeFillTint="66"/>
          </w:tcPr>
          <w:p w:rsidR="009A3674" w:rsidRPr="008309BB" w:rsidRDefault="00732B76" w:rsidP="00545BBD">
            <w:pPr>
              <w:jc w:val="right"/>
              <w:rPr>
                <w:b/>
                <w:sz w:val="18"/>
                <w:szCs w:val="18"/>
              </w:rPr>
            </w:pPr>
            <w:r w:rsidRPr="008309BB">
              <w:rPr>
                <w:b/>
                <w:sz w:val="18"/>
                <w:szCs w:val="18"/>
              </w:rPr>
              <w:t>96,1</w:t>
            </w:r>
          </w:p>
        </w:tc>
      </w:tr>
      <w:tr w:rsidR="009A3674" w:rsidRPr="007952AF" w:rsidTr="00B074F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254"/>
        </w:trPr>
        <w:tc>
          <w:tcPr>
            <w:tcW w:w="3269" w:type="dxa"/>
          </w:tcPr>
          <w:p w:rsidR="009A3674" w:rsidRPr="00043863" w:rsidRDefault="009A3674" w:rsidP="00545BBD">
            <w:pPr>
              <w:rPr>
                <w:b/>
                <w:sz w:val="18"/>
                <w:szCs w:val="18"/>
              </w:rPr>
            </w:pPr>
            <w:r w:rsidRPr="00043863">
              <w:rPr>
                <w:b/>
                <w:sz w:val="18"/>
                <w:szCs w:val="18"/>
              </w:rPr>
              <w:t>Bilance</w:t>
            </w:r>
          </w:p>
        </w:tc>
        <w:tc>
          <w:tcPr>
            <w:tcW w:w="1021" w:type="dxa"/>
          </w:tcPr>
          <w:p w:rsidR="009A3674" w:rsidRPr="00043863" w:rsidRDefault="009A3674" w:rsidP="00545BBD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021" w:type="dxa"/>
          </w:tcPr>
          <w:p w:rsidR="009A3674" w:rsidRPr="00043863" w:rsidRDefault="009A3674" w:rsidP="0030629E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021" w:type="dxa"/>
          </w:tcPr>
          <w:p w:rsidR="009A3674" w:rsidRPr="00043863" w:rsidRDefault="009A3674" w:rsidP="0030629E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021" w:type="dxa"/>
          </w:tcPr>
          <w:p w:rsidR="009A3674" w:rsidRPr="00043863" w:rsidRDefault="009A3674" w:rsidP="0030629E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021" w:type="dxa"/>
          </w:tcPr>
          <w:p w:rsidR="009A3674" w:rsidRPr="00043863" w:rsidRDefault="009A3674" w:rsidP="0030629E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021" w:type="dxa"/>
          </w:tcPr>
          <w:p w:rsidR="009A3674" w:rsidRPr="005C5BA7" w:rsidRDefault="009A3674" w:rsidP="003062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FFFFFF" w:themeFill="background1"/>
          </w:tcPr>
          <w:p w:rsidR="009A3674" w:rsidRPr="009A3674" w:rsidRDefault="009A3674" w:rsidP="00545BBD">
            <w:pPr>
              <w:jc w:val="right"/>
              <w:rPr>
                <w:i/>
                <w:sz w:val="18"/>
                <w:szCs w:val="18"/>
              </w:rPr>
            </w:pPr>
          </w:p>
        </w:tc>
      </w:tr>
      <w:tr w:rsidR="009A3674" w:rsidRPr="007952AF" w:rsidTr="008309B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26"/>
        </w:trPr>
        <w:tc>
          <w:tcPr>
            <w:tcW w:w="3269" w:type="dxa"/>
            <w:shd w:val="clear" w:color="auto" w:fill="EAF1DD" w:themeFill="accent3" w:themeFillTint="33"/>
          </w:tcPr>
          <w:p w:rsidR="009A3674" w:rsidRPr="00043863" w:rsidRDefault="009A3674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Počáteční zásoby </w:t>
            </w:r>
            <w:r w:rsidRPr="00043863">
              <w:rPr>
                <w:sz w:val="18"/>
                <w:szCs w:val="18"/>
                <w:vertAlign w:val="superscript"/>
              </w:rPr>
              <w:t>1)</w:t>
            </w:r>
            <w:r w:rsidRPr="00043863">
              <w:rPr>
                <w:sz w:val="18"/>
                <w:szCs w:val="18"/>
              </w:rPr>
              <w:t xml:space="preserve"> v mil. l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132,6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  71,1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 97,7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59,9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60,7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5C5BA7" w:rsidRDefault="009A3674" w:rsidP="0030629E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68,7</w:t>
            </w:r>
          </w:p>
        </w:tc>
        <w:tc>
          <w:tcPr>
            <w:tcW w:w="1021" w:type="dxa"/>
            <w:shd w:val="clear" w:color="auto" w:fill="D6E3BC" w:themeFill="accent3" w:themeFillTint="66"/>
          </w:tcPr>
          <w:p w:rsidR="009A3674" w:rsidRPr="008309BB" w:rsidRDefault="009A3674" w:rsidP="00545BBD">
            <w:pPr>
              <w:jc w:val="right"/>
              <w:rPr>
                <w:b/>
                <w:sz w:val="18"/>
                <w:szCs w:val="18"/>
              </w:rPr>
            </w:pPr>
            <w:r w:rsidRPr="008309BB">
              <w:rPr>
                <w:b/>
                <w:sz w:val="18"/>
                <w:szCs w:val="18"/>
              </w:rPr>
              <w:t>61,6</w:t>
            </w:r>
          </w:p>
        </w:tc>
      </w:tr>
      <w:tr w:rsidR="009A3674" w:rsidRPr="007952AF" w:rsidTr="008309B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19"/>
        </w:trPr>
        <w:tc>
          <w:tcPr>
            <w:tcW w:w="3269" w:type="dxa"/>
            <w:shd w:val="clear" w:color="auto" w:fill="EAF1DD" w:themeFill="accent3" w:themeFillTint="33"/>
          </w:tcPr>
          <w:p w:rsidR="009A3674" w:rsidRPr="00043863" w:rsidRDefault="009A3674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Nákup do mlékáren v mil. l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2 530,9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2 368,6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2 291,7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2 251,4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2 303,9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5C5BA7" w:rsidRDefault="009A3674" w:rsidP="0030629E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2 381,8</w:t>
            </w:r>
          </w:p>
        </w:tc>
        <w:tc>
          <w:tcPr>
            <w:tcW w:w="1021" w:type="dxa"/>
            <w:shd w:val="clear" w:color="auto" w:fill="D6E3BC" w:themeFill="accent3" w:themeFillTint="66"/>
          </w:tcPr>
          <w:p w:rsidR="009A3674" w:rsidRPr="008309BB" w:rsidRDefault="009A3674" w:rsidP="00B32E53">
            <w:pPr>
              <w:jc w:val="right"/>
              <w:rPr>
                <w:b/>
                <w:sz w:val="18"/>
                <w:szCs w:val="18"/>
              </w:rPr>
            </w:pPr>
            <w:r w:rsidRPr="008309BB">
              <w:rPr>
                <w:b/>
                <w:sz w:val="18"/>
                <w:szCs w:val="18"/>
              </w:rPr>
              <w:t>2</w:t>
            </w:r>
            <w:r w:rsidR="00B32E53" w:rsidRPr="008309BB">
              <w:rPr>
                <w:b/>
                <w:sz w:val="18"/>
                <w:szCs w:val="18"/>
              </w:rPr>
              <w:t> 319,5</w:t>
            </w:r>
          </w:p>
        </w:tc>
      </w:tr>
      <w:tr w:rsidR="009A3674" w:rsidRPr="007952AF" w:rsidTr="008309B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19"/>
        </w:trPr>
        <w:tc>
          <w:tcPr>
            <w:tcW w:w="3269" w:type="dxa"/>
            <w:shd w:val="clear" w:color="auto" w:fill="EAF1DD" w:themeFill="accent3" w:themeFillTint="33"/>
          </w:tcPr>
          <w:p w:rsidR="009A3674" w:rsidRPr="00043863" w:rsidRDefault="009A3674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Dovoz </w:t>
            </w:r>
            <w:r w:rsidRPr="00043863">
              <w:rPr>
                <w:sz w:val="18"/>
                <w:szCs w:val="18"/>
                <w:vertAlign w:val="superscript"/>
              </w:rPr>
              <w:t>1)</w:t>
            </w:r>
            <w:r w:rsidRPr="00043863">
              <w:rPr>
                <w:sz w:val="18"/>
                <w:szCs w:val="18"/>
              </w:rPr>
              <w:t xml:space="preserve"> v mil. l 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281,4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810,2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853,7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848,8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853,0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5C5BA7" w:rsidRDefault="009A3674" w:rsidP="0030629E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898,5</w:t>
            </w:r>
          </w:p>
        </w:tc>
        <w:tc>
          <w:tcPr>
            <w:tcW w:w="1021" w:type="dxa"/>
            <w:shd w:val="clear" w:color="auto" w:fill="D6E3BC" w:themeFill="accent3" w:themeFillTint="66"/>
          </w:tcPr>
          <w:p w:rsidR="009A3674" w:rsidRPr="008309BB" w:rsidRDefault="00B32E53" w:rsidP="00B92280">
            <w:pPr>
              <w:jc w:val="right"/>
              <w:rPr>
                <w:b/>
                <w:sz w:val="18"/>
                <w:szCs w:val="18"/>
              </w:rPr>
            </w:pPr>
            <w:r w:rsidRPr="008309BB">
              <w:rPr>
                <w:b/>
                <w:sz w:val="18"/>
                <w:szCs w:val="18"/>
              </w:rPr>
              <w:t>879,5</w:t>
            </w:r>
          </w:p>
        </w:tc>
      </w:tr>
      <w:tr w:rsidR="009A3674" w:rsidRPr="007952AF" w:rsidTr="008309B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26"/>
        </w:trPr>
        <w:tc>
          <w:tcPr>
            <w:tcW w:w="3269" w:type="dxa"/>
            <w:shd w:val="clear" w:color="auto" w:fill="EAF1DD" w:themeFill="accent3" w:themeFillTint="33"/>
          </w:tcPr>
          <w:p w:rsidR="009A3674" w:rsidRPr="00043863" w:rsidRDefault="009A3674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Celková nabídka v mil. l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2 944,9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3 249,9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3 243,1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3 160,1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3 217,6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5C5BA7" w:rsidRDefault="009A3674" w:rsidP="0030629E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3 349,0</w:t>
            </w:r>
          </w:p>
        </w:tc>
        <w:tc>
          <w:tcPr>
            <w:tcW w:w="1021" w:type="dxa"/>
            <w:shd w:val="clear" w:color="auto" w:fill="D6E3BC" w:themeFill="accent3" w:themeFillTint="66"/>
          </w:tcPr>
          <w:p w:rsidR="009A3674" w:rsidRPr="008309BB" w:rsidRDefault="009A3674" w:rsidP="00B32E53">
            <w:pPr>
              <w:jc w:val="right"/>
              <w:rPr>
                <w:b/>
                <w:sz w:val="18"/>
                <w:szCs w:val="18"/>
              </w:rPr>
            </w:pPr>
            <w:r w:rsidRPr="008309BB">
              <w:rPr>
                <w:b/>
                <w:sz w:val="18"/>
                <w:szCs w:val="18"/>
              </w:rPr>
              <w:t>3</w:t>
            </w:r>
            <w:r w:rsidR="00B32E53" w:rsidRPr="008309BB">
              <w:rPr>
                <w:b/>
                <w:sz w:val="18"/>
                <w:szCs w:val="18"/>
              </w:rPr>
              <w:t> 260,6</w:t>
            </w:r>
          </w:p>
        </w:tc>
      </w:tr>
      <w:tr w:rsidR="009A3674" w:rsidRPr="007952AF" w:rsidTr="008309B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19"/>
        </w:trPr>
        <w:tc>
          <w:tcPr>
            <w:tcW w:w="3269" w:type="dxa"/>
            <w:shd w:val="clear" w:color="auto" w:fill="EAF1DD" w:themeFill="accent3" w:themeFillTint="33"/>
          </w:tcPr>
          <w:p w:rsidR="009A3674" w:rsidRPr="00043863" w:rsidRDefault="009A3674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Domácí tržní spotřeba v mil. l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2 080,5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2 214,6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2 233,2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2 197,0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2 138,5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5C5BA7" w:rsidRDefault="009A3674" w:rsidP="0030629E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2 201,0</w:t>
            </w:r>
          </w:p>
        </w:tc>
        <w:tc>
          <w:tcPr>
            <w:tcW w:w="1021" w:type="dxa"/>
            <w:shd w:val="clear" w:color="auto" w:fill="D6E3BC" w:themeFill="accent3" w:themeFillTint="66"/>
          </w:tcPr>
          <w:p w:rsidR="009A3674" w:rsidRPr="008309BB" w:rsidRDefault="009A3674" w:rsidP="00B32E53">
            <w:pPr>
              <w:jc w:val="right"/>
              <w:rPr>
                <w:b/>
                <w:sz w:val="18"/>
                <w:szCs w:val="18"/>
              </w:rPr>
            </w:pPr>
            <w:r w:rsidRPr="008309BB">
              <w:rPr>
                <w:b/>
                <w:sz w:val="18"/>
                <w:szCs w:val="18"/>
              </w:rPr>
              <w:t>2</w:t>
            </w:r>
            <w:r w:rsidR="00B32E53" w:rsidRPr="008309BB">
              <w:rPr>
                <w:b/>
                <w:sz w:val="18"/>
                <w:szCs w:val="18"/>
              </w:rPr>
              <w:t> 156,0</w:t>
            </w:r>
          </w:p>
        </w:tc>
      </w:tr>
      <w:tr w:rsidR="009A3674" w:rsidRPr="007952AF" w:rsidTr="008309B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26"/>
        </w:trPr>
        <w:tc>
          <w:tcPr>
            <w:tcW w:w="3269" w:type="dxa"/>
            <w:shd w:val="clear" w:color="auto" w:fill="EAF1DD" w:themeFill="accent3" w:themeFillTint="33"/>
          </w:tcPr>
          <w:p w:rsidR="009A3674" w:rsidRPr="00043863" w:rsidRDefault="009A3674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Vývoz </w:t>
            </w:r>
            <w:r w:rsidRPr="00043863">
              <w:rPr>
                <w:sz w:val="18"/>
                <w:szCs w:val="18"/>
                <w:vertAlign w:val="superscript"/>
              </w:rPr>
              <w:t>1)</w:t>
            </w:r>
            <w:r w:rsidRPr="00043863">
              <w:rPr>
                <w:sz w:val="18"/>
                <w:szCs w:val="18"/>
              </w:rPr>
              <w:t xml:space="preserve"> v  mil. l 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772,3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937,6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909,7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902,4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1 010,4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5C5BA7" w:rsidRDefault="009A3674" w:rsidP="0030629E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1 086,4</w:t>
            </w:r>
          </w:p>
        </w:tc>
        <w:tc>
          <w:tcPr>
            <w:tcW w:w="1021" w:type="dxa"/>
            <w:shd w:val="clear" w:color="auto" w:fill="D6E3BC" w:themeFill="accent3" w:themeFillTint="66"/>
          </w:tcPr>
          <w:p w:rsidR="009A3674" w:rsidRPr="008309BB" w:rsidRDefault="009A3674" w:rsidP="00B32E53">
            <w:pPr>
              <w:jc w:val="right"/>
              <w:rPr>
                <w:b/>
                <w:sz w:val="18"/>
                <w:szCs w:val="18"/>
              </w:rPr>
            </w:pPr>
            <w:r w:rsidRPr="008309BB">
              <w:rPr>
                <w:b/>
                <w:sz w:val="18"/>
                <w:szCs w:val="18"/>
              </w:rPr>
              <w:t>1</w:t>
            </w:r>
            <w:r w:rsidR="00B32E53" w:rsidRPr="008309BB">
              <w:rPr>
                <w:b/>
                <w:sz w:val="18"/>
                <w:szCs w:val="18"/>
              </w:rPr>
              <w:t> 041,7</w:t>
            </w:r>
          </w:p>
        </w:tc>
      </w:tr>
      <w:tr w:rsidR="009A3674" w:rsidRPr="007952AF" w:rsidTr="008309B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19"/>
        </w:trPr>
        <w:tc>
          <w:tcPr>
            <w:tcW w:w="3269" w:type="dxa"/>
            <w:shd w:val="clear" w:color="auto" w:fill="EAF1DD" w:themeFill="accent3" w:themeFillTint="33"/>
          </w:tcPr>
          <w:p w:rsidR="009A3674" w:rsidRPr="00043863" w:rsidRDefault="009A3674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Konečné zásoby </w:t>
            </w:r>
            <w:r w:rsidRPr="00043863">
              <w:rPr>
                <w:sz w:val="18"/>
                <w:szCs w:val="18"/>
                <w:vertAlign w:val="superscript"/>
              </w:rPr>
              <w:t>1)</w:t>
            </w:r>
            <w:r w:rsidRPr="00043863">
              <w:rPr>
                <w:sz w:val="18"/>
                <w:szCs w:val="18"/>
              </w:rPr>
              <w:t xml:space="preserve"> v mil. l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 92,1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97,7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 59,9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60,7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68,7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5C5BA7" w:rsidRDefault="009A3674" w:rsidP="0030629E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61,6</w:t>
            </w:r>
          </w:p>
        </w:tc>
        <w:tc>
          <w:tcPr>
            <w:tcW w:w="1021" w:type="dxa"/>
            <w:shd w:val="clear" w:color="auto" w:fill="D6E3BC" w:themeFill="accent3" w:themeFillTint="66"/>
          </w:tcPr>
          <w:p w:rsidR="009A3674" w:rsidRPr="008309BB" w:rsidRDefault="00B32E53" w:rsidP="00545BBD">
            <w:pPr>
              <w:jc w:val="right"/>
              <w:rPr>
                <w:b/>
                <w:sz w:val="18"/>
                <w:szCs w:val="18"/>
              </w:rPr>
            </w:pPr>
            <w:r w:rsidRPr="008309BB">
              <w:rPr>
                <w:b/>
                <w:sz w:val="18"/>
                <w:szCs w:val="18"/>
              </w:rPr>
              <w:t>62,9</w:t>
            </w:r>
          </w:p>
        </w:tc>
      </w:tr>
      <w:tr w:rsidR="009A3674" w:rsidRPr="007952AF" w:rsidTr="008309B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26"/>
        </w:trPr>
        <w:tc>
          <w:tcPr>
            <w:tcW w:w="3269" w:type="dxa"/>
            <w:shd w:val="clear" w:color="auto" w:fill="EAF1DD" w:themeFill="accent3" w:themeFillTint="33"/>
          </w:tcPr>
          <w:p w:rsidR="009A3674" w:rsidRPr="00043863" w:rsidRDefault="009A3674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Intervenční nákup SOM, másla</w:t>
            </w:r>
            <w:r w:rsidRPr="00043863">
              <w:rPr>
                <w:sz w:val="18"/>
                <w:szCs w:val="18"/>
                <w:vertAlign w:val="superscript"/>
              </w:rPr>
              <w:t>1)</w:t>
            </w:r>
            <w:r w:rsidRPr="00043863">
              <w:rPr>
                <w:sz w:val="18"/>
                <w:szCs w:val="18"/>
              </w:rPr>
              <w:t xml:space="preserve"> v mil. l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545B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40,3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5C5BA7" w:rsidRDefault="009A3674" w:rsidP="003062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D6E3BC" w:themeFill="accent3" w:themeFillTint="66"/>
          </w:tcPr>
          <w:p w:rsidR="009A3674" w:rsidRPr="008309BB" w:rsidRDefault="009A3674" w:rsidP="00545BBD">
            <w:pPr>
              <w:jc w:val="right"/>
              <w:rPr>
                <w:sz w:val="18"/>
                <w:szCs w:val="18"/>
              </w:rPr>
            </w:pPr>
          </w:p>
        </w:tc>
      </w:tr>
      <w:tr w:rsidR="009A3674" w:rsidRPr="007952AF" w:rsidTr="008309B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19"/>
        </w:trPr>
        <w:tc>
          <w:tcPr>
            <w:tcW w:w="3269" w:type="dxa"/>
            <w:shd w:val="clear" w:color="auto" w:fill="EAF1DD" w:themeFill="accent3" w:themeFillTint="33"/>
          </w:tcPr>
          <w:p w:rsidR="009A3674" w:rsidRPr="00043863" w:rsidRDefault="009A3674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Podíl dovozu na spotřebě            v %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13,5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36,6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38,2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38,6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39,9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5C5BA7" w:rsidRDefault="009A3674" w:rsidP="0030629E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40,8</w:t>
            </w:r>
          </w:p>
        </w:tc>
        <w:tc>
          <w:tcPr>
            <w:tcW w:w="1021" w:type="dxa"/>
            <w:shd w:val="clear" w:color="auto" w:fill="D6E3BC" w:themeFill="accent3" w:themeFillTint="66"/>
          </w:tcPr>
          <w:p w:rsidR="009A3674" w:rsidRPr="008309BB" w:rsidRDefault="00B92280" w:rsidP="00B32E53">
            <w:pPr>
              <w:jc w:val="right"/>
              <w:rPr>
                <w:sz w:val="18"/>
                <w:szCs w:val="18"/>
              </w:rPr>
            </w:pPr>
            <w:r w:rsidRPr="008309BB">
              <w:rPr>
                <w:sz w:val="18"/>
                <w:szCs w:val="18"/>
              </w:rPr>
              <w:t>40,</w:t>
            </w:r>
            <w:r w:rsidR="00B32E53" w:rsidRPr="008309BB">
              <w:rPr>
                <w:sz w:val="18"/>
                <w:szCs w:val="18"/>
              </w:rPr>
              <w:t>8</w:t>
            </w:r>
          </w:p>
        </w:tc>
      </w:tr>
      <w:tr w:rsidR="009A3674" w:rsidRPr="007952AF" w:rsidTr="008309B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26"/>
        </w:trPr>
        <w:tc>
          <w:tcPr>
            <w:tcW w:w="3269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9A3674" w:rsidRPr="00043863" w:rsidRDefault="009A3674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Podíl vývozu na nákupu              v %</w:t>
            </w:r>
          </w:p>
        </w:tc>
        <w:tc>
          <w:tcPr>
            <w:tcW w:w="1021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9A3674" w:rsidRPr="00043863" w:rsidRDefault="009A3674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30,5</w:t>
            </w:r>
          </w:p>
        </w:tc>
        <w:tc>
          <w:tcPr>
            <w:tcW w:w="1021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39,6</w:t>
            </w:r>
          </w:p>
        </w:tc>
        <w:tc>
          <w:tcPr>
            <w:tcW w:w="1021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39,7</w:t>
            </w:r>
          </w:p>
        </w:tc>
        <w:tc>
          <w:tcPr>
            <w:tcW w:w="1021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40,1</w:t>
            </w:r>
          </w:p>
        </w:tc>
        <w:tc>
          <w:tcPr>
            <w:tcW w:w="1021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43,9</w:t>
            </w:r>
          </w:p>
        </w:tc>
        <w:tc>
          <w:tcPr>
            <w:tcW w:w="1021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9A3674" w:rsidRPr="005C5BA7" w:rsidRDefault="009A3674" w:rsidP="0030629E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45,6</w:t>
            </w:r>
          </w:p>
        </w:tc>
        <w:tc>
          <w:tcPr>
            <w:tcW w:w="1021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9A3674" w:rsidRPr="008309BB" w:rsidRDefault="00B92280" w:rsidP="00B32E53">
            <w:pPr>
              <w:jc w:val="right"/>
              <w:rPr>
                <w:sz w:val="18"/>
                <w:szCs w:val="18"/>
              </w:rPr>
            </w:pPr>
            <w:r w:rsidRPr="008309BB">
              <w:rPr>
                <w:sz w:val="18"/>
                <w:szCs w:val="18"/>
              </w:rPr>
              <w:t>44,</w:t>
            </w:r>
            <w:r w:rsidR="00B32E53" w:rsidRPr="008309BB">
              <w:rPr>
                <w:sz w:val="18"/>
                <w:szCs w:val="18"/>
              </w:rPr>
              <w:t>9</w:t>
            </w:r>
          </w:p>
        </w:tc>
      </w:tr>
    </w:tbl>
    <w:p w:rsidR="00CD7824" w:rsidRPr="009E7303" w:rsidRDefault="00CD7824" w:rsidP="009A018E">
      <w:pPr>
        <w:rPr>
          <w:i/>
          <w:sz w:val="16"/>
          <w:szCs w:val="16"/>
        </w:rPr>
      </w:pPr>
      <w:r w:rsidRPr="009E7303">
        <w:rPr>
          <w:i/>
          <w:sz w:val="16"/>
          <w:szCs w:val="16"/>
        </w:rPr>
        <w:t xml:space="preserve">Pramen: ČSÚ, celní statistika, rezortní statistika </w:t>
      </w:r>
      <w:proofErr w:type="spellStart"/>
      <w:r w:rsidRPr="009E7303">
        <w:rPr>
          <w:i/>
          <w:sz w:val="16"/>
          <w:szCs w:val="16"/>
        </w:rPr>
        <w:t>MZe</w:t>
      </w:r>
      <w:proofErr w:type="spellEnd"/>
      <w:r w:rsidRPr="009E7303">
        <w:rPr>
          <w:i/>
          <w:sz w:val="16"/>
          <w:szCs w:val="16"/>
        </w:rPr>
        <w:t xml:space="preserve"> </w:t>
      </w:r>
      <w:r w:rsidR="000D5752" w:rsidRPr="009E7303">
        <w:rPr>
          <w:i/>
          <w:sz w:val="16"/>
          <w:szCs w:val="16"/>
        </w:rPr>
        <w:t>(6-12),  SZIF (tržní produkce),</w:t>
      </w:r>
      <w:r w:rsidRPr="009E7303">
        <w:rPr>
          <w:i/>
          <w:sz w:val="16"/>
          <w:szCs w:val="16"/>
        </w:rPr>
        <w:t xml:space="preserve"> propočty </w:t>
      </w:r>
      <w:proofErr w:type="spellStart"/>
      <w:r w:rsidRPr="009E7303">
        <w:rPr>
          <w:i/>
          <w:sz w:val="16"/>
          <w:szCs w:val="16"/>
        </w:rPr>
        <w:t>MZe</w:t>
      </w:r>
      <w:proofErr w:type="spellEnd"/>
      <w:r w:rsidRPr="009E7303">
        <w:rPr>
          <w:i/>
          <w:sz w:val="16"/>
          <w:szCs w:val="16"/>
        </w:rPr>
        <w:t xml:space="preserve"> ČR</w:t>
      </w:r>
    </w:p>
    <w:p w:rsidR="00CD7824" w:rsidRPr="009E7303" w:rsidRDefault="00CD7824" w:rsidP="009A018E">
      <w:pPr>
        <w:rPr>
          <w:i/>
          <w:sz w:val="16"/>
          <w:szCs w:val="16"/>
        </w:rPr>
      </w:pPr>
      <w:r w:rsidRPr="009E7303">
        <w:rPr>
          <w:i/>
          <w:sz w:val="16"/>
          <w:szCs w:val="16"/>
        </w:rPr>
        <w:t xml:space="preserve">Pozn.:    1) přepočet na ekvivalent mlék, 2) předběžný údaj, </w:t>
      </w:r>
    </w:p>
    <w:p w:rsidR="00CD7824" w:rsidRDefault="00CD7824" w:rsidP="00A00766">
      <w:pPr>
        <w:ind w:left="705"/>
        <w:rPr>
          <w:i/>
          <w:sz w:val="16"/>
          <w:szCs w:val="16"/>
        </w:rPr>
      </w:pPr>
      <w:r w:rsidRPr="009E7303">
        <w:rPr>
          <w:i/>
          <w:sz w:val="16"/>
          <w:szCs w:val="16"/>
        </w:rPr>
        <w:t xml:space="preserve">údaje o dovozu a vývozu jsou předběžné, rovněž navazující výpočty nabídky a spotřeby. Ve vývozu jsou zahrnuty výrobky a </w:t>
      </w:r>
      <w:r w:rsidR="00A00766" w:rsidRPr="009E7303">
        <w:rPr>
          <w:i/>
          <w:sz w:val="16"/>
          <w:szCs w:val="16"/>
        </w:rPr>
        <w:t xml:space="preserve">syrové mléko </w:t>
      </w:r>
      <w:r w:rsidR="00007195" w:rsidRPr="009E7303">
        <w:rPr>
          <w:i/>
          <w:sz w:val="16"/>
          <w:szCs w:val="16"/>
        </w:rPr>
        <w:t>vyvážené mlékárnami</w:t>
      </w:r>
      <w:r w:rsidRPr="009E7303">
        <w:rPr>
          <w:i/>
          <w:sz w:val="16"/>
          <w:szCs w:val="16"/>
        </w:rPr>
        <w:t xml:space="preserve"> z nákupu mléka,</w:t>
      </w:r>
    </w:p>
    <w:p w:rsidR="00B23BEF" w:rsidRDefault="00B23BEF" w:rsidP="005A044F">
      <w:pPr>
        <w:rPr>
          <w:b/>
          <w:sz w:val="22"/>
          <w:szCs w:val="22"/>
        </w:rPr>
      </w:pPr>
    </w:p>
    <w:p w:rsidR="005A044F" w:rsidRPr="005A044F" w:rsidRDefault="005A044F" w:rsidP="005A044F">
      <w:pPr>
        <w:rPr>
          <w:b/>
          <w:sz w:val="22"/>
          <w:szCs w:val="22"/>
        </w:rPr>
      </w:pPr>
      <w:r w:rsidRPr="005A044F">
        <w:rPr>
          <w:b/>
          <w:sz w:val="22"/>
          <w:szCs w:val="22"/>
        </w:rPr>
        <w:t>Spotřeba mléka a mléčných výrobků</w:t>
      </w:r>
      <w:r>
        <w:rPr>
          <w:b/>
          <w:sz w:val="22"/>
          <w:szCs w:val="22"/>
        </w:rPr>
        <w:t xml:space="preserve"> (kg/rok)</w:t>
      </w:r>
    </w:p>
    <w:tbl>
      <w:tblPr>
        <w:tblW w:w="103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84"/>
        <w:gridCol w:w="798"/>
        <w:gridCol w:w="798"/>
        <w:gridCol w:w="798"/>
        <w:gridCol w:w="798"/>
        <w:gridCol w:w="798"/>
        <w:gridCol w:w="798"/>
        <w:gridCol w:w="798"/>
        <w:gridCol w:w="798"/>
        <w:gridCol w:w="798"/>
      </w:tblGrid>
      <w:tr w:rsidR="005B7C08" w:rsidRPr="00A814B3" w:rsidTr="005B7C08">
        <w:trPr>
          <w:trHeight w:val="257"/>
        </w:trPr>
        <w:tc>
          <w:tcPr>
            <w:tcW w:w="3184" w:type="dxa"/>
            <w:tcBorders>
              <w:top w:val="double" w:sz="4" w:space="0" w:color="auto"/>
              <w:right w:val="double" w:sz="4" w:space="0" w:color="auto"/>
            </w:tcBorders>
          </w:tcPr>
          <w:p w:rsidR="005B7C08" w:rsidRPr="00A814B3" w:rsidRDefault="005B7C08" w:rsidP="00CF7A31">
            <w:pPr>
              <w:rPr>
                <w:b/>
                <w:sz w:val="20"/>
              </w:rPr>
            </w:pPr>
            <w:r w:rsidRPr="00A814B3">
              <w:rPr>
                <w:b/>
                <w:sz w:val="20"/>
              </w:rPr>
              <w:t>Druh/</w:t>
            </w:r>
            <w:r w:rsidR="005A044F" w:rsidRPr="00A814B3">
              <w:rPr>
                <w:b/>
                <w:sz w:val="20"/>
              </w:rPr>
              <w:t>kg/</w:t>
            </w:r>
            <w:r w:rsidRPr="00A814B3">
              <w:rPr>
                <w:b/>
                <w:sz w:val="20"/>
              </w:rPr>
              <w:t>rok</w:t>
            </w:r>
          </w:p>
        </w:tc>
        <w:tc>
          <w:tcPr>
            <w:tcW w:w="798" w:type="dxa"/>
            <w:tcBorders>
              <w:top w:val="double" w:sz="4" w:space="0" w:color="auto"/>
            </w:tcBorders>
            <w:vAlign w:val="center"/>
          </w:tcPr>
          <w:p w:rsidR="005B7C08" w:rsidRPr="00A814B3" w:rsidRDefault="005B7C08" w:rsidP="005B7C08">
            <w:pPr>
              <w:jc w:val="right"/>
              <w:outlineLvl w:val="0"/>
              <w:rPr>
                <w:b/>
                <w:sz w:val="20"/>
              </w:rPr>
            </w:pPr>
            <w:r w:rsidRPr="00A814B3">
              <w:rPr>
                <w:b/>
                <w:sz w:val="20"/>
              </w:rPr>
              <w:t>2004</w:t>
            </w:r>
          </w:p>
        </w:tc>
        <w:tc>
          <w:tcPr>
            <w:tcW w:w="798" w:type="dxa"/>
            <w:tcBorders>
              <w:top w:val="double" w:sz="4" w:space="0" w:color="auto"/>
            </w:tcBorders>
            <w:vAlign w:val="center"/>
          </w:tcPr>
          <w:p w:rsidR="005B7C08" w:rsidRPr="00A814B3" w:rsidRDefault="005B7C08" w:rsidP="005B7C08">
            <w:pPr>
              <w:jc w:val="right"/>
              <w:outlineLvl w:val="0"/>
              <w:rPr>
                <w:b/>
                <w:sz w:val="20"/>
              </w:rPr>
            </w:pPr>
            <w:r w:rsidRPr="00A814B3">
              <w:rPr>
                <w:b/>
                <w:sz w:val="20"/>
              </w:rPr>
              <w:t>2006</w:t>
            </w:r>
          </w:p>
        </w:tc>
        <w:tc>
          <w:tcPr>
            <w:tcW w:w="798" w:type="dxa"/>
            <w:tcBorders>
              <w:top w:val="double" w:sz="4" w:space="0" w:color="auto"/>
            </w:tcBorders>
            <w:vAlign w:val="center"/>
          </w:tcPr>
          <w:p w:rsidR="005B7C08" w:rsidRPr="00A814B3" w:rsidRDefault="005B7C08" w:rsidP="005B7C08">
            <w:pPr>
              <w:jc w:val="right"/>
              <w:outlineLvl w:val="0"/>
              <w:rPr>
                <w:b/>
                <w:sz w:val="20"/>
              </w:rPr>
            </w:pPr>
            <w:r w:rsidRPr="00A814B3">
              <w:rPr>
                <w:b/>
                <w:sz w:val="20"/>
              </w:rPr>
              <w:t>2007</w:t>
            </w:r>
          </w:p>
        </w:tc>
        <w:tc>
          <w:tcPr>
            <w:tcW w:w="798" w:type="dxa"/>
            <w:tcBorders>
              <w:top w:val="double" w:sz="4" w:space="0" w:color="auto"/>
            </w:tcBorders>
            <w:vAlign w:val="center"/>
          </w:tcPr>
          <w:p w:rsidR="005B7C08" w:rsidRPr="00A814B3" w:rsidRDefault="005B7C08" w:rsidP="005B7C08">
            <w:pPr>
              <w:jc w:val="right"/>
              <w:outlineLvl w:val="0"/>
              <w:rPr>
                <w:b/>
                <w:sz w:val="20"/>
              </w:rPr>
            </w:pPr>
            <w:r w:rsidRPr="00A814B3">
              <w:rPr>
                <w:b/>
                <w:sz w:val="20"/>
              </w:rPr>
              <w:t>2008</w:t>
            </w:r>
          </w:p>
        </w:tc>
        <w:tc>
          <w:tcPr>
            <w:tcW w:w="798" w:type="dxa"/>
            <w:tcBorders>
              <w:top w:val="double" w:sz="4" w:space="0" w:color="auto"/>
            </w:tcBorders>
            <w:vAlign w:val="center"/>
          </w:tcPr>
          <w:p w:rsidR="005B7C08" w:rsidRPr="00A814B3" w:rsidRDefault="005B7C08" w:rsidP="005B7C08">
            <w:pPr>
              <w:jc w:val="right"/>
              <w:outlineLvl w:val="0"/>
              <w:rPr>
                <w:b/>
                <w:sz w:val="20"/>
              </w:rPr>
            </w:pPr>
            <w:r w:rsidRPr="00A814B3">
              <w:rPr>
                <w:b/>
                <w:sz w:val="20"/>
              </w:rPr>
              <w:t>2009</w:t>
            </w:r>
          </w:p>
        </w:tc>
        <w:tc>
          <w:tcPr>
            <w:tcW w:w="798" w:type="dxa"/>
            <w:tcBorders>
              <w:top w:val="double" w:sz="4" w:space="0" w:color="auto"/>
            </w:tcBorders>
            <w:vAlign w:val="center"/>
          </w:tcPr>
          <w:p w:rsidR="005B7C08" w:rsidRPr="00A814B3" w:rsidRDefault="005B7C08" w:rsidP="005B7C08">
            <w:pPr>
              <w:jc w:val="right"/>
              <w:outlineLvl w:val="0"/>
              <w:rPr>
                <w:b/>
                <w:sz w:val="20"/>
              </w:rPr>
            </w:pPr>
            <w:r w:rsidRPr="00A814B3">
              <w:rPr>
                <w:b/>
                <w:sz w:val="20"/>
              </w:rPr>
              <w:t>2010</w:t>
            </w:r>
          </w:p>
        </w:tc>
        <w:tc>
          <w:tcPr>
            <w:tcW w:w="798" w:type="dxa"/>
            <w:tcBorders>
              <w:top w:val="double" w:sz="4" w:space="0" w:color="auto"/>
            </w:tcBorders>
            <w:vAlign w:val="center"/>
          </w:tcPr>
          <w:p w:rsidR="005B7C08" w:rsidRPr="00A814B3" w:rsidRDefault="005B7C08" w:rsidP="005B7C08">
            <w:pPr>
              <w:jc w:val="right"/>
              <w:outlineLvl w:val="0"/>
              <w:rPr>
                <w:b/>
                <w:sz w:val="20"/>
                <w:vertAlign w:val="superscript"/>
              </w:rPr>
            </w:pPr>
            <w:r w:rsidRPr="00A814B3">
              <w:rPr>
                <w:b/>
                <w:sz w:val="20"/>
              </w:rPr>
              <w:t>2011</w:t>
            </w:r>
          </w:p>
        </w:tc>
        <w:tc>
          <w:tcPr>
            <w:tcW w:w="798" w:type="dxa"/>
            <w:tcBorders>
              <w:top w:val="double" w:sz="4" w:space="0" w:color="auto"/>
            </w:tcBorders>
            <w:vAlign w:val="center"/>
          </w:tcPr>
          <w:p w:rsidR="005B7C08" w:rsidRPr="00A814B3" w:rsidRDefault="005B7C08" w:rsidP="005B7C08">
            <w:pPr>
              <w:jc w:val="right"/>
              <w:outlineLvl w:val="0"/>
              <w:rPr>
                <w:b/>
                <w:sz w:val="20"/>
                <w:vertAlign w:val="superscript"/>
              </w:rPr>
            </w:pPr>
            <w:r w:rsidRPr="00A814B3">
              <w:rPr>
                <w:b/>
                <w:sz w:val="20"/>
              </w:rPr>
              <w:t>2012</w:t>
            </w:r>
          </w:p>
        </w:tc>
        <w:tc>
          <w:tcPr>
            <w:tcW w:w="798" w:type="dxa"/>
            <w:tcBorders>
              <w:top w:val="double" w:sz="4" w:space="0" w:color="auto"/>
            </w:tcBorders>
            <w:vAlign w:val="center"/>
          </w:tcPr>
          <w:p w:rsidR="005B7C08" w:rsidRPr="00A814B3" w:rsidRDefault="005B7C08" w:rsidP="005B7C08">
            <w:pPr>
              <w:jc w:val="right"/>
              <w:outlineLvl w:val="0"/>
              <w:rPr>
                <w:b/>
                <w:sz w:val="20"/>
                <w:vertAlign w:val="superscript"/>
              </w:rPr>
            </w:pPr>
            <w:r w:rsidRPr="00A814B3">
              <w:rPr>
                <w:b/>
                <w:sz w:val="20"/>
              </w:rPr>
              <w:t>2013</w:t>
            </w:r>
            <w:r w:rsidRPr="00A814B3">
              <w:rPr>
                <w:b/>
                <w:sz w:val="20"/>
                <w:vertAlign w:val="superscript"/>
              </w:rPr>
              <w:t>*)</w:t>
            </w:r>
          </w:p>
        </w:tc>
      </w:tr>
      <w:tr w:rsidR="005B7C08" w:rsidRPr="009A018E" w:rsidTr="00A814B3">
        <w:trPr>
          <w:trHeight w:val="240"/>
        </w:trPr>
        <w:tc>
          <w:tcPr>
            <w:tcW w:w="3184" w:type="dxa"/>
            <w:tcBorders>
              <w:top w:val="nil"/>
            </w:tcBorders>
            <w:shd w:val="clear" w:color="auto" w:fill="EAF1DD" w:themeFill="accent3" w:themeFillTint="33"/>
          </w:tcPr>
          <w:p w:rsidR="005B7C08" w:rsidRPr="00B43AF0" w:rsidRDefault="005B7C08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Konzumní mléko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EAF1DD" w:themeFill="accent3" w:themeFillTint="33"/>
          </w:tcPr>
          <w:p w:rsidR="005B7C08" w:rsidRPr="00B43AF0" w:rsidRDefault="005B7C08" w:rsidP="0030629E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61,6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EAF1DD" w:themeFill="accent3" w:themeFillTint="33"/>
          </w:tcPr>
          <w:p w:rsidR="005B7C08" w:rsidRPr="00B43AF0" w:rsidRDefault="005B7C08" w:rsidP="005A044F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53,6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EAF1DD" w:themeFill="accent3" w:themeFillTint="33"/>
          </w:tcPr>
          <w:p w:rsidR="005B7C08" w:rsidRPr="00B43AF0" w:rsidRDefault="005B7C08" w:rsidP="005A044F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52,0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EAF1DD" w:themeFill="accent3" w:themeFillTint="33"/>
          </w:tcPr>
          <w:p w:rsidR="005B7C08" w:rsidRPr="00B43AF0" w:rsidRDefault="005B7C08" w:rsidP="005A044F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57,0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EAF1DD" w:themeFill="accent3" w:themeFillTint="33"/>
          </w:tcPr>
          <w:p w:rsidR="005B7C08" w:rsidRPr="00B43AF0" w:rsidRDefault="005B7C08" w:rsidP="005A044F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59,8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EAF1DD" w:themeFill="accent3" w:themeFillTint="33"/>
          </w:tcPr>
          <w:p w:rsidR="005B7C08" w:rsidRPr="00B43AF0" w:rsidRDefault="005B7C08" w:rsidP="005A044F">
            <w:pPr>
              <w:jc w:val="right"/>
              <w:rPr>
                <w:sz w:val="20"/>
              </w:rPr>
            </w:pPr>
            <w:r>
              <w:rPr>
                <w:sz w:val="20"/>
              </w:rPr>
              <w:t>57,7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EAF1DD" w:themeFill="accent3" w:themeFillTint="33"/>
          </w:tcPr>
          <w:p w:rsidR="005B7C08" w:rsidRDefault="005B7C08" w:rsidP="005A044F">
            <w:pPr>
              <w:jc w:val="right"/>
              <w:rPr>
                <w:sz w:val="20"/>
              </w:rPr>
            </w:pPr>
            <w:r>
              <w:rPr>
                <w:sz w:val="20"/>
              </w:rPr>
              <w:t>57,7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EAF1DD" w:themeFill="accent3" w:themeFillTint="33"/>
          </w:tcPr>
          <w:p w:rsidR="005B7C08" w:rsidRPr="005B7C08" w:rsidRDefault="005B7C08" w:rsidP="005A044F">
            <w:pPr>
              <w:jc w:val="right"/>
              <w:rPr>
                <w:sz w:val="20"/>
              </w:rPr>
            </w:pPr>
            <w:r w:rsidRPr="005B7C08">
              <w:rPr>
                <w:sz w:val="20"/>
              </w:rPr>
              <w:t>58,9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EAF1DD" w:themeFill="accent3" w:themeFillTint="33"/>
          </w:tcPr>
          <w:p w:rsidR="005B7C08" w:rsidRPr="00B43AF0" w:rsidRDefault="005A044F" w:rsidP="0030629E">
            <w:pPr>
              <w:jc w:val="right"/>
              <w:rPr>
                <w:sz w:val="20"/>
              </w:rPr>
            </w:pPr>
            <w:r>
              <w:rPr>
                <w:sz w:val="20"/>
              </w:rPr>
              <w:t>62,2</w:t>
            </w:r>
          </w:p>
        </w:tc>
      </w:tr>
      <w:tr w:rsidR="005B7C08" w:rsidRPr="009A018E" w:rsidTr="00A814B3">
        <w:trPr>
          <w:trHeight w:val="240"/>
        </w:trPr>
        <w:tc>
          <w:tcPr>
            <w:tcW w:w="3184" w:type="dxa"/>
            <w:tcBorders>
              <w:top w:val="nil"/>
            </w:tcBorders>
            <w:shd w:val="clear" w:color="auto" w:fill="EAF1DD" w:themeFill="accent3" w:themeFillTint="33"/>
          </w:tcPr>
          <w:p w:rsidR="005B7C08" w:rsidRPr="00B43AF0" w:rsidRDefault="005B7C08" w:rsidP="0093673A">
            <w:pPr>
              <w:rPr>
                <w:sz w:val="20"/>
              </w:rPr>
            </w:pPr>
            <w:r w:rsidRPr="00B43AF0">
              <w:rPr>
                <w:sz w:val="20"/>
              </w:rPr>
              <w:t>Máslo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EAF1DD" w:themeFill="accent3" w:themeFillTint="33"/>
          </w:tcPr>
          <w:p w:rsidR="005B7C08" w:rsidRPr="00B43AF0" w:rsidRDefault="005B7C08" w:rsidP="0030629E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4,6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EAF1DD" w:themeFill="accent3" w:themeFillTint="33"/>
          </w:tcPr>
          <w:p w:rsidR="005B7C08" w:rsidRPr="00B43AF0" w:rsidRDefault="005B7C08" w:rsidP="005A044F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4,4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EAF1DD" w:themeFill="accent3" w:themeFillTint="33"/>
          </w:tcPr>
          <w:p w:rsidR="005B7C08" w:rsidRPr="00B43AF0" w:rsidRDefault="005B7C08" w:rsidP="005A044F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4,2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EAF1DD" w:themeFill="accent3" w:themeFillTint="33"/>
          </w:tcPr>
          <w:p w:rsidR="005B7C08" w:rsidRPr="00B43AF0" w:rsidRDefault="005B7C08" w:rsidP="005A044F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4,7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EAF1DD" w:themeFill="accent3" w:themeFillTint="33"/>
          </w:tcPr>
          <w:p w:rsidR="005B7C08" w:rsidRPr="00B43AF0" w:rsidRDefault="005B7C08" w:rsidP="005A044F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5</w:t>
            </w:r>
            <w:r>
              <w:rPr>
                <w:sz w:val="20"/>
              </w:rPr>
              <w:t>,0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EAF1DD" w:themeFill="accent3" w:themeFillTint="33"/>
          </w:tcPr>
          <w:p w:rsidR="005B7C08" w:rsidRPr="00B43AF0" w:rsidRDefault="005B7C08" w:rsidP="005A044F">
            <w:pPr>
              <w:jc w:val="right"/>
              <w:rPr>
                <w:sz w:val="20"/>
              </w:rPr>
            </w:pPr>
            <w:r>
              <w:rPr>
                <w:sz w:val="20"/>
              </w:rPr>
              <w:t>4,9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EAF1DD" w:themeFill="accent3" w:themeFillTint="33"/>
          </w:tcPr>
          <w:p w:rsidR="005B7C08" w:rsidRDefault="005B7C08" w:rsidP="005A044F">
            <w:pPr>
              <w:jc w:val="right"/>
              <w:rPr>
                <w:sz w:val="20"/>
              </w:rPr>
            </w:pPr>
            <w:r>
              <w:rPr>
                <w:sz w:val="20"/>
              </w:rPr>
              <w:t>5,0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EAF1DD" w:themeFill="accent3" w:themeFillTint="33"/>
          </w:tcPr>
          <w:p w:rsidR="005B7C08" w:rsidRPr="005B7C08" w:rsidRDefault="005B7C08" w:rsidP="005A044F">
            <w:pPr>
              <w:jc w:val="right"/>
              <w:rPr>
                <w:sz w:val="20"/>
              </w:rPr>
            </w:pPr>
            <w:r w:rsidRPr="005B7C08">
              <w:rPr>
                <w:sz w:val="20"/>
              </w:rPr>
              <w:t>5,2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EAF1DD" w:themeFill="accent3" w:themeFillTint="33"/>
          </w:tcPr>
          <w:p w:rsidR="005B7C08" w:rsidRPr="00B43AF0" w:rsidRDefault="005A044F" w:rsidP="0030629E">
            <w:pPr>
              <w:jc w:val="right"/>
              <w:rPr>
                <w:sz w:val="20"/>
              </w:rPr>
            </w:pPr>
            <w:r>
              <w:rPr>
                <w:sz w:val="20"/>
              </w:rPr>
              <w:t>5,1</w:t>
            </w:r>
          </w:p>
        </w:tc>
      </w:tr>
      <w:tr w:rsidR="005B7C08" w:rsidRPr="009A018E" w:rsidTr="00A814B3">
        <w:trPr>
          <w:trHeight w:val="278"/>
        </w:trPr>
        <w:tc>
          <w:tcPr>
            <w:tcW w:w="3184" w:type="dxa"/>
            <w:shd w:val="clear" w:color="auto" w:fill="EAF1DD" w:themeFill="accent3" w:themeFillTint="33"/>
          </w:tcPr>
          <w:p w:rsidR="005B7C08" w:rsidRPr="00B43AF0" w:rsidRDefault="005B7C08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Sýry</w:t>
            </w:r>
            <w:r>
              <w:rPr>
                <w:sz w:val="20"/>
              </w:rPr>
              <w:t xml:space="preserve"> celkem</w:t>
            </w:r>
          </w:p>
        </w:tc>
        <w:tc>
          <w:tcPr>
            <w:tcW w:w="798" w:type="dxa"/>
            <w:shd w:val="clear" w:color="auto" w:fill="EAF1DD" w:themeFill="accent3" w:themeFillTint="33"/>
          </w:tcPr>
          <w:p w:rsidR="005B7C08" w:rsidRPr="00B43AF0" w:rsidRDefault="005B7C08" w:rsidP="0030629E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12,0</w:t>
            </w:r>
          </w:p>
        </w:tc>
        <w:tc>
          <w:tcPr>
            <w:tcW w:w="798" w:type="dxa"/>
            <w:shd w:val="clear" w:color="auto" w:fill="EAF1DD" w:themeFill="accent3" w:themeFillTint="33"/>
          </w:tcPr>
          <w:p w:rsidR="005B7C08" w:rsidRPr="00B43AF0" w:rsidRDefault="005B7C08" w:rsidP="005A044F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13,4</w:t>
            </w:r>
          </w:p>
        </w:tc>
        <w:tc>
          <w:tcPr>
            <w:tcW w:w="798" w:type="dxa"/>
            <w:shd w:val="clear" w:color="auto" w:fill="EAF1DD" w:themeFill="accent3" w:themeFillTint="33"/>
          </w:tcPr>
          <w:p w:rsidR="005B7C08" w:rsidRPr="00B43AF0" w:rsidRDefault="005B7C08" w:rsidP="005A044F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13,7</w:t>
            </w:r>
          </w:p>
        </w:tc>
        <w:tc>
          <w:tcPr>
            <w:tcW w:w="798" w:type="dxa"/>
            <w:shd w:val="clear" w:color="auto" w:fill="EAF1DD" w:themeFill="accent3" w:themeFillTint="33"/>
          </w:tcPr>
          <w:p w:rsidR="005B7C08" w:rsidRPr="00B43AF0" w:rsidRDefault="005B7C08" w:rsidP="005A044F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12,9</w:t>
            </w:r>
          </w:p>
        </w:tc>
        <w:tc>
          <w:tcPr>
            <w:tcW w:w="798" w:type="dxa"/>
            <w:shd w:val="clear" w:color="auto" w:fill="EAF1DD" w:themeFill="accent3" w:themeFillTint="33"/>
          </w:tcPr>
          <w:p w:rsidR="005B7C08" w:rsidRPr="00B43AF0" w:rsidRDefault="005B7C08" w:rsidP="005A044F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13,3</w:t>
            </w:r>
          </w:p>
        </w:tc>
        <w:tc>
          <w:tcPr>
            <w:tcW w:w="798" w:type="dxa"/>
            <w:shd w:val="clear" w:color="auto" w:fill="EAF1DD" w:themeFill="accent3" w:themeFillTint="33"/>
          </w:tcPr>
          <w:p w:rsidR="005B7C08" w:rsidRPr="00B43AF0" w:rsidRDefault="005B7C08" w:rsidP="005A044F">
            <w:pPr>
              <w:jc w:val="right"/>
              <w:rPr>
                <w:sz w:val="20"/>
              </w:rPr>
            </w:pPr>
            <w:r>
              <w:rPr>
                <w:sz w:val="20"/>
              </w:rPr>
              <w:t>13,2</w:t>
            </w:r>
          </w:p>
        </w:tc>
        <w:tc>
          <w:tcPr>
            <w:tcW w:w="798" w:type="dxa"/>
            <w:shd w:val="clear" w:color="auto" w:fill="EAF1DD" w:themeFill="accent3" w:themeFillTint="33"/>
          </w:tcPr>
          <w:p w:rsidR="005B7C08" w:rsidRDefault="005B7C08" w:rsidP="005A044F">
            <w:pPr>
              <w:jc w:val="right"/>
              <w:rPr>
                <w:sz w:val="20"/>
              </w:rPr>
            </w:pPr>
            <w:r>
              <w:rPr>
                <w:sz w:val="20"/>
              </w:rPr>
              <w:t>13,0</w:t>
            </w:r>
          </w:p>
        </w:tc>
        <w:tc>
          <w:tcPr>
            <w:tcW w:w="798" w:type="dxa"/>
            <w:shd w:val="clear" w:color="auto" w:fill="EAF1DD" w:themeFill="accent3" w:themeFillTint="33"/>
          </w:tcPr>
          <w:p w:rsidR="005B7C08" w:rsidRPr="005B7C08" w:rsidRDefault="005B7C08" w:rsidP="005A044F">
            <w:pPr>
              <w:jc w:val="right"/>
              <w:rPr>
                <w:sz w:val="20"/>
              </w:rPr>
            </w:pPr>
            <w:r w:rsidRPr="005B7C08">
              <w:rPr>
                <w:sz w:val="20"/>
              </w:rPr>
              <w:t>13,4</w:t>
            </w:r>
          </w:p>
        </w:tc>
        <w:tc>
          <w:tcPr>
            <w:tcW w:w="798" w:type="dxa"/>
            <w:shd w:val="clear" w:color="auto" w:fill="EAF1DD" w:themeFill="accent3" w:themeFillTint="33"/>
          </w:tcPr>
          <w:p w:rsidR="005B7C08" w:rsidRPr="00B43AF0" w:rsidRDefault="005A044F" w:rsidP="0030629E">
            <w:pPr>
              <w:jc w:val="right"/>
              <w:rPr>
                <w:sz w:val="20"/>
              </w:rPr>
            </w:pPr>
            <w:r>
              <w:rPr>
                <w:sz w:val="20"/>
              </w:rPr>
              <w:t>12,7</w:t>
            </w:r>
          </w:p>
        </w:tc>
      </w:tr>
      <w:tr w:rsidR="005B7C08" w:rsidRPr="009A018E" w:rsidTr="00A814B3">
        <w:trPr>
          <w:trHeight w:val="278"/>
        </w:trPr>
        <w:tc>
          <w:tcPr>
            <w:tcW w:w="3184" w:type="dxa"/>
            <w:shd w:val="clear" w:color="auto" w:fill="EAF1DD" w:themeFill="accent3" w:themeFillTint="33"/>
          </w:tcPr>
          <w:p w:rsidR="005B7C08" w:rsidRPr="00B43AF0" w:rsidRDefault="005B7C08" w:rsidP="00ED4E43">
            <w:pPr>
              <w:rPr>
                <w:sz w:val="20"/>
              </w:rPr>
            </w:pPr>
            <w:r>
              <w:rPr>
                <w:sz w:val="20"/>
              </w:rPr>
              <w:t xml:space="preserve">- tavené </w:t>
            </w:r>
          </w:p>
        </w:tc>
        <w:tc>
          <w:tcPr>
            <w:tcW w:w="798" w:type="dxa"/>
            <w:shd w:val="clear" w:color="auto" w:fill="EAF1DD" w:themeFill="accent3" w:themeFillTint="33"/>
          </w:tcPr>
          <w:p w:rsidR="005B7C08" w:rsidRPr="00B43AF0" w:rsidRDefault="005B7C08" w:rsidP="0030629E">
            <w:pPr>
              <w:jc w:val="right"/>
              <w:rPr>
                <w:sz w:val="20"/>
              </w:rPr>
            </w:pPr>
            <w:r>
              <w:rPr>
                <w:sz w:val="20"/>
              </w:rPr>
              <w:t>2,6</w:t>
            </w:r>
          </w:p>
        </w:tc>
        <w:tc>
          <w:tcPr>
            <w:tcW w:w="798" w:type="dxa"/>
            <w:shd w:val="clear" w:color="auto" w:fill="EAF1DD" w:themeFill="accent3" w:themeFillTint="33"/>
          </w:tcPr>
          <w:p w:rsidR="005B7C08" w:rsidRPr="00B43AF0" w:rsidRDefault="005B7C08" w:rsidP="005A044F">
            <w:pPr>
              <w:jc w:val="right"/>
              <w:rPr>
                <w:sz w:val="20"/>
              </w:rPr>
            </w:pPr>
            <w:r>
              <w:rPr>
                <w:sz w:val="20"/>
              </w:rPr>
              <w:t>2,6</w:t>
            </w:r>
          </w:p>
        </w:tc>
        <w:tc>
          <w:tcPr>
            <w:tcW w:w="798" w:type="dxa"/>
            <w:shd w:val="clear" w:color="auto" w:fill="EAF1DD" w:themeFill="accent3" w:themeFillTint="33"/>
          </w:tcPr>
          <w:p w:rsidR="005B7C08" w:rsidRPr="00B43AF0" w:rsidRDefault="005B7C08" w:rsidP="005A044F">
            <w:pPr>
              <w:jc w:val="right"/>
              <w:rPr>
                <w:sz w:val="20"/>
              </w:rPr>
            </w:pPr>
            <w:r>
              <w:rPr>
                <w:sz w:val="20"/>
              </w:rPr>
              <w:t>2,6</w:t>
            </w:r>
          </w:p>
        </w:tc>
        <w:tc>
          <w:tcPr>
            <w:tcW w:w="798" w:type="dxa"/>
            <w:shd w:val="clear" w:color="auto" w:fill="EAF1DD" w:themeFill="accent3" w:themeFillTint="33"/>
          </w:tcPr>
          <w:p w:rsidR="005B7C08" w:rsidRPr="00B43AF0" w:rsidRDefault="005B7C08" w:rsidP="005A044F">
            <w:pPr>
              <w:jc w:val="right"/>
              <w:rPr>
                <w:sz w:val="20"/>
              </w:rPr>
            </w:pPr>
            <w:r>
              <w:rPr>
                <w:sz w:val="20"/>
              </w:rPr>
              <w:t>2,4</w:t>
            </w:r>
          </w:p>
        </w:tc>
        <w:tc>
          <w:tcPr>
            <w:tcW w:w="798" w:type="dxa"/>
            <w:shd w:val="clear" w:color="auto" w:fill="EAF1DD" w:themeFill="accent3" w:themeFillTint="33"/>
          </w:tcPr>
          <w:p w:rsidR="005B7C08" w:rsidRPr="00B43AF0" w:rsidRDefault="005B7C08" w:rsidP="005A044F">
            <w:pPr>
              <w:jc w:val="right"/>
              <w:rPr>
                <w:sz w:val="20"/>
              </w:rPr>
            </w:pPr>
            <w:r>
              <w:rPr>
                <w:sz w:val="20"/>
              </w:rPr>
              <w:t>2,4</w:t>
            </w:r>
          </w:p>
        </w:tc>
        <w:tc>
          <w:tcPr>
            <w:tcW w:w="798" w:type="dxa"/>
            <w:shd w:val="clear" w:color="auto" w:fill="EAF1DD" w:themeFill="accent3" w:themeFillTint="33"/>
          </w:tcPr>
          <w:p w:rsidR="005B7C08" w:rsidRDefault="005B7C08" w:rsidP="005A044F">
            <w:pPr>
              <w:jc w:val="right"/>
              <w:rPr>
                <w:sz w:val="20"/>
              </w:rPr>
            </w:pPr>
            <w:r>
              <w:rPr>
                <w:sz w:val="20"/>
              </w:rPr>
              <w:t>2,1</w:t>
            </w:r>
          </w:p>
        </w:tc>
        <w:tc>
          <w:tcPr>
            <w:tcW w:w="798" w:type="dxa"/>
            <w:shd w:val="clear" w:color="auto" w:fill="EAF1DD" w:themeFill="accent3" w:themeFillTint="33"/>
          </w:tcPr>
          <w:p w:rsidR="005B7C08" w:rsidRDefault="005B7C08" w:rsidP="005A044F">
            <w:pPr>
              <w:jc w:val="right"/>
              <w:rPr>
                <w:sz w:val="20"/>
              </w:rPr>
            </w:pPr>
            <w:r>
              <w:rPr>
                <w:sz w:val="20"/>
              </w:rPr>
              <w:t>2,1</w:t>
            </w:r>
          </w:p>
        </w:tc>
        <w:tc>
          <w:tcPr>
            <w:tcW w:w="798" w:type="dxa"/>
            <w:shd w:val="clear" w:color="auto" w:fill="EAF1DD" w:themeFill="accent3" w:themeFillTint="33"/>
          </w:tcPr>
          <w:p w:rsidR="005B7C08" w:rsidRPr="005B7C08" w:rsidRDefault="005B7C08" w:rsidP="005A044F">
            <w:pPr>
              <w:jc w:val="right"/>
              <w:rPr>
                <w:sz w:val="20"/>
              </w:rPr>
            </w:pPr>
            <w:r w:rsidRPr="005B7C08">
              <w:rPr>
                <w:sz w:val="20"/>
              </w:rPr>
              <w:t>2,2</w:t>
            </w:r>
          </w:p>
        </w:tc>
        <w:tc>
          <w:tcPr>
            <w:tcW w:w="798" w:type="dxa"/>
            <w:shd w:val="clear" w:color="auto" w:fill="EAF1DD" w:themeFill="accent3" w:themeFillTint="33"/>
          </w:tcPr>
          <w:p w:rsidR="005B7C08" w:rsidRPr="00B43AF0" w:rsidRDefault="005A044F" w:rsidP="0030629E">
            <w:pPr>
              <w:jc w:val="right"/>
              <w:rPr>
                <w:sz w:val="20"/>
              </w:rPr>
            </w:pPr>
            <w:r>
              <w:rPr>
                <w:sz w:val="20"/>
              </w:rPr>
              <w:t>2,2</w:t>
            </w:r>
          </w:p>
        </w:tc>
      </w:tr>
      <w:tr w:rsidR="005B7C08" w:rsidRPr="009A018E" w:rsidTr="00A814B3">
        <w:trPr>
          <w:trHeight w:val="278"/>
        </w:trPr>
        <w:tc>
          <w:tcPr>
            <w:tcW w:w="3184" w:type="dxa"/>
            <w:shd w:val="clear" w:color="auto" w:fill="EAF1DD" w:themeFill="accent3" w:themeFillTint="33"/>
          </w:tcPr>
          <w:p w:rsidR="005B7C08" w:rsidRPr="00B43AF0" w:rsidRDefault="005B7C08" w:rsidP="00ED4E43">
            <w:pPr>
              <w:rPr>
                <w:sz w:val="20"/>
              </w:rPr>
            </w:pPr>
            <w:r>
              <w:rPr>
                <w:sz w:val="20"/>
              </w:rPr>
              <w:t>- přírodní</w:t>
            </w:r>
          </w:p>
        </w:tc>
        <w:tc>
          <w:tcPr>
            <w:tcW w:w="798" w:type="dxa"/>
            <w:shd w:val="clear" w:color="auto" w:fill="EAF1DD" w:themeFill="accent3" w:themeFillTint="33"/>
          </w:tcPr>
          <w:p w:rsidR="005B7C08" w:rsidRPr="00B43AF0" w:rsidRDefault="005B7C08" w:rsidP="0030629E">
            <w:pPr>
              <w:jc w:val="right"/>
              <w:rPr>
                <w:sz w:val="20"/>
              </w:rPr>
            </w:pPr>
            <w:r>
              <w:rPr>
                <w:sz w:val="20"/>
              </w:rPr>
              <w:t>9,4</w:t>
            </w:r>
          </w:p>
        </w:tc>
        <w:tc>
          <w:tcPr>
            <w:tcW w:w="798" w:type="dxa"/>
            <w:shd w:val="clear" w:color="auto" w:fill="EAF1DD" w:themeFill="accent3" w:themeFillTint="33"/>
          </w:tcPr>
          <w:p w:rsidR="005B7C08" w:rsidRPr="00B43AF0" w:rsidRDefault="005B7C08" w:rsidP="005A044F">
            <w:pPr>
              <w:jc w:val="right"/>
              <w:rPr>
                <w:sz w:val="20"/>
              </w:rPr>
            </w:pPr>
            <w:r>
              <w:rPr>
                <w:sz w:val="20"/>
              </w:rPr>
              <w:t>10,8</w:t>
            </w:r>
          </w:p>
        </w:tc>
        <w:tc>
          <w:tcPr>
            <w:tcW w:w="798" w:type="dxa"/>
            <w:shd w:val="clear" w:color="auto" w:fill="EAF1DD" w:themeFill="accent3" w:themeFillTint="33"/>
          </w:tcPr>
          <w:p w:rsidR="005B7C08" w:rsidRPr="00B43AF0" w:rsidRDefault="005B7C08" w:rsidP="005A044F">
            <w:pPr>
              <w:jc w:val="right"/>
              <w:rPr>
                <w:sz w:val="20"/>
              </w:rPr>
            </w:pPr>
            <w:r>
              <w:rPr>
                <w:sz w:val="20"/>
              </w:rPr>
              <w:t>11,1</w:t>
            </w:r>
          </w:p>
        </w:tc>
        <w:tc>
          <w:tcPr>
            <w:tcW w:w="798" w:type="dxa"/>
            <w:shd w:val="clear" w:color="auto" w:fill="EAF1DD" w:themeFill="accent3" w:themeFillTint="33"/>
          </w:tcPr>
          <w:p w:rsidR="005B7C08" w:rsidRPr="00B43AF0" w:rsidRDefault="005B7C08" w:rsidP="005A044F">
            <w:pPr>
              <w:jc w:val="right"/>
              <w:rPr>
                <w:sz w:val="20"/>
              </w:rPr>
            </w:pPr>
            <w:r>
              <w:rPr>
                <w:sz w:val="20"/>
              </w:rPr>
              <w:t>10,5</w:t>
            </w:r>
          </w:p>
        </w:tc>
        <w:tc>
          <w:tcPr>
            <w:tcW w:w="798" w:type="dxa"/>
            <w:shd w:val="clear" w:color="auto" w:fill="EAF1DD" w:themeFill="accent3" w:themeFillTint="33"/>
          </w:tcPr>
          <w:p w:rsidR="005B7C08" w:rsidRPr="00B43AF0" w:rsidRDefault="005B7C08" w:rsidP="005A044F">
            <w:pPr>
              <w:jc w:val="right"/>
              <w:rPr>
                <w:sz w:val="20"/>
              </w:rPr>
            </w:pPr>
            <w:r>
              <w:rPr>
                <w:sz w:val="20"/>
              </w:rPr>
              <w:t>10,9</w:t>
            </w:r>
          </w:p>
        </w:tc>
        <w:tc>
          <w:tcPr>
            <w:tcW w:w="798" w:type="dxa"/>
            <w:shd w:val="clear" w:color="auto" w:fill="EAF1DD" w:themeFill="accent3" w:themeFillTint="33"/>
          </w:tcPr>
          <w:p w:rsidR="005B7C08" w:rsidRDefault="005B7C08" w:rsidP="005A044F">
            <w:pPr>
              <w:jc w:val="right"/>
              <w:rPr>
                <w:sz w:val="20"/>
              </w:rPr>
            </w:pPr>
            <w:r>
              <w:rPr>
                <w:sz w:val="20"/>
              </w:rPr>
              <w:t>11,0</w:t>
            </w:r>
          </w:p>
        </w:tc>
        <w:tc>
          <w:tcPr>
            <w:tcW w:w="798" w:type="dxa"/>
            <w:shd w:val="clear" w:color="auto" w:fill="EAF1DD" w:themeFill="accent3" w:themeFillTint="33"/>
          </w:tcPr>
          <w:p w:rsidR="005B7C08" w:rsidRDefault="005B7C08" w:rsidP="005A044F">
            <w:pPr>
              <w:jc w:val="right"/>
              <w:rPr>
                <w:sz w:val="20"/>
              </w:rPr>
            </w:pPr>
            <w:r>
              <w:rPr>
                <w:sz w:val="20"/>
              </w:rPr>
              <w:t>10,9</w:t>
            </w:r>
          </w:p>
        </w:tc>
        <w:tc>
          <w:tcPr>
            <w:tcW w:w="798" w:type="dxa"/>
            <w:shd w:val="clear" w:color="auto" w:fill="EAF1DD" w:themeFill="accent3" w:themeFillTint="33"/>
          </w:tcPr>
          <w:p w:rsidR="005B7C08" w:rsidRPr="005B7C08" w:rsidRDefault="005B7C08" w:rsidP="005A044F">
            <w:pPr>
              <w:jc w:val="right"/>
              <w:rPr>
                <w:sz w:val="20"/>
              </w:rPr>
            </w:pPr>
            <w:r w:rsidRPr="005B7C08">
              <w:rPr>
                <w:sz w:val="20"/>
              </w:rPr>
              <w:t>11,2</w:t>
            </w:r>
          </w:p>
        </w:tc>
        <w:tc>
          <w:tcPr>
            <w:tcW w:w="798" w:type="dxa"/>
            <w:shd w:val="clear" w:color="auto" w:fill="EAF1DD" w:themeFill="accent3" w:themeFillTint="33"/>
          </w:tcPr>
          <w:p w:rsidR="005B7C08" w:rsidRPr="00B43AF0" w:rsidRDefault="005A044F" w:rsidP="0030629E">
            <w:pPr>
              <w:jc w:val="right"/>
              <w:rPr>
                <w:sz w:val="20"/>
              </w:rPr>
            </w:pPr>
            <w:r>
              <w:rPr>
                <w:sz w:val="20"/>
              </w:rPr>
              <w:t>10,5</w:t>
            </w:r>
          </w:p>
        </w:tc>
      </w:tr>
      <w:tr w:rsidR="005B7C08" w:rsidRPr="009A018E" w:rsidTr="00A814B3">
        <w:trPr>
          <w:trHeight w:val="257"/>
        </w:trPr>
        <w:tc>
          <w:tcPr>
            <w:tcW w:w="3184" w:type="dxa"/>
            <w:shd w:val="clear" w:color="auto" w:fill="EAF1DD" w:themeFill="accent3" w:themeFillTint="33"/>
          </w:tcPr>
          <w:p w:rsidR="005B7C08" w:rsidRPr="00B43AF0" w:rsidRDefault="005B7C08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Tvarohy</w:t>
            </w:r>
          </w:p>
        </w:tc>
        <w:tc>
          <w:tcPr>
            <w:tcW w:w="798" w:type="dxa"/>
            <w:shd w:val="clear" w:color="auto" w:fill="EAF1DD" w:themeFill="accent3" w:themeFillTint="33"/>
          </w:tcPr>
          <w:p w:rsidR="005B7C08" w:rsidRPr="00B43AF0" w:rsidRDefault="005B7C08" w:rsidP="0030629E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3,6</w:t>
            </w:r>
          </w:p>
        </w:tc>
        <w:tc>
          <w:tcPr>
            <w:tcW w:w="798" w:type="dxa"/>
            <w:shd w:val="clear" w:color="auto" w:fill="EAF1DD" w:themeFill="accent3" w:themeFillTint="33"/>
          </w:tcPr>
          <w:p w:rsidR="005B7C08" w:rsidRPr="00B43AF0" w:rsidRDefault="005B7C08" w:rsidP="005A044F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3,3</w:t>
            </w:r>
          </w:p>
        </w:tc>
        <w:tc>
          <w:tcPr>
            <w:tcW w:w="798" w:type="dxa"/>
            <w:shd w:val="clear" w:color="auto" w:fill="EAF1DD" w:themeFill="accent3" w:themeFillTint="33"/>
          </w:tcPr>
          <w:p w:rsidR="005B7C08" w:rsidRPr="00B43AF0" w:rsidRDefault="005B7C08" w:rsidP="005A044F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3,4</w:t>
            </w:r>
          </w:p>
        </w:tc>
        <w:tc>
          <w:tcPr>
            <w:tcW w:w="798" w:type="dxa"/>
            <w:shd w:val="clear" w:color="auto" w:fill="EAF1DD" w:themeFill="accent3" w:themeFillTint="33"/>
          </w:tcPr>
          <w:p w:rsidR="005B7C08" w:rsidRPr="00B43AF0" w:rsidRDefault="005B7C08" w:rsidP="005A044F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3,4</w:t>
            </w:r>
          </w:p>
        </w:tc>
        <w:tc>
          <w:tcPr>
            <w:tcW w:w="798" w:type="dxa"/>
            <w:shd w:val="clear" w:color="auto" w:fill="EAF1DD" w:themeFill="accent3" w:themeFillTint="33"/>
          </w:tcPr>
          <w:p w:rsidR="005B7C08" w:rsidRPr="00B43AF0" w:rsidRDefault="005B7C08" w:rsidP="005A044F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3,4</w:t>
            </w:r>
          </w:p>
        </w:tc>
        <w:tc>
          <w:tcPr>
            <w:tcW w:w="798" w:type="dxa"/>
            <w:shd w:val="clear" w:color="auto" w:fill="EAF1DD" w:themeFill="accent3" w:themeFillTint="33"/>
          </w:tcPr>
          <w:p w:rsidR="005B7C08" w:rsidRPr="00B43AF0" w:rsidRDefault="005B7C08" w:rsidP="005A044F">
            <w:pPr>
              <w:jc w:val="right"/>
              <w:rPr>
                <w:sz w:val="20"/>
              </w:rPr>
            </w:pPr>
            <w:r>
              <w:rPr>
                <w:sz w:val="20"/>
              </w:rPr>
              <w:t>3,4</w:t>
            </w:r>
          </w:p>
        </w:tc>
        <w:tc>
          <w:tcPr>
            <w:tcW w:w="798" w:type="dxa"/>
            <w:shd w:val="clear" w:color="auto" w:fill="EAF1DD" w:themeFill="accent3" w:themeFillTint="33"/>
          </w:tcPr>
          <w:p w:rsidR="005B7C08" w:rsidRDefault="005B7C08" w:rsidP="005A044F">
            <w:pPr>
              <w:jc w:val="right"/>
              <w:rPr>
                <w:sz w:val="20"/>
              </w:rPr>
            </w:pPr>
            <w:r>
              <w:rPr>
                <w:sz w:val="20"/>
              </w:rPr>
              <w:t>3,4</w:t>
            </w:r>
          </w:p>
        </w:tc>
        <w:tc>
          <w:tcPr>
            <w:tcW w:w="798" w:type="dxa"/>
            <w:shd w:val="clear" w:color="auto" w:fill="EAF1DD" w:themeFill="accent3" w:themeFillTint="33"/>
          </w:tcPr>
          <w:p w:rsidR="005B7C08" w:rsidRPr="005B7C08" w:rsidRDefault="005B7C08" w:rsidP="005A044F">
            <w:pPr>
              <w:jc w:val="right"/>
              <w:rPr>
                <w:sz w:val="20"/>
              </w:rPr>
            </w:pPr>
            <w:r w:rsidRPr="005B7C08">
              <w:rPr>
                <w:sz w:val="20"/>
              </w:rPr>
              <w:t>3,4</w:t>
            </w:r>
          </w:p>
        </w:tc>
        <w:tc>
          <w:tcPr>
            <w:tcW w:w="798" w:type="dxa"/>
            <w:shd w:val="clear" w:color="auto" w:fill="EAF1DD" w:themeFill="accent3" w:themeFillTint="33"/>
          </w:tcPr>
          <w:p w:rsidR="005B7C08" w:rsidRPr="00B43AF0" w:rsidRDefault="005A044F" w:rsidP="0030629E">
            <w:pPr>
              <w:jc w:val="right"/>
              <w:rPr>
                <w:sz w:val="20"/>
              </w:rPr>
            </w:pPr>
            <w:r>
              <w:rPr>
                <w:sz w:val="20"/>
              </w:rPr>
              <w:t>3,6</w:t>
            </w:r>
          </w:p>
        </w:tc>
      </w:tr>
      <w:tr w:rsidR="005B7C08" w:rsidRPr="009A018E" w:rsidTr="00A814B3">
        <w:trPr>
          <w:trHeight w:val="257"/>
        </w:trPr>
        <w:tc>
          <w:tcPr>
            <w:tcW w:w="3184" w:type="dxa"/>
            <w:shd w:val="clear" w:color="auto" w:fill="EAF1DD" w:themeFill="accent3" w:themeFillTint="33"/>
          </w:tcPr>
          <w:p w:rsidR="005B7C08" w:rsidRPr="00B43AF0" w:rsidRDefault="005B7C08" w:rsidP="00CF7A31">
            <w:pPr>
              <w:rPr>
                <w:sz w:val="20"/>
              </w:rPr>
            </w:pPr>
            <w:r>
              <w:rPr>
                <w:sz w:val="20"/>
              </w:rPr>
              <w:t>Ostatní mléčné výrobky</w:t>
            </w:r>
          </w:p>
        </w:tc>
        <w:tc>
          <w:tcPr>
            <w:tcW w:w="798" w:type="dxa"/>
            <w:shd w:val="clear" w:color="auto" w:fill="EAF1DD" w:themeFill="accent3" w:themeFillTint="33"/>
          </w:tcPr>
          <w:p w:rsidR="005B7C08" w:rsidRPr="00B43AF0" w:rsidRDefault="005B7C08" w:rsidP="0030629E">
            <w:pPr>
              <w:jc w:val="right"/>
              <w:rPr>
                <w:sz w:val="20"/>
              </w:rPr>
            </w:pPr>
            <w:r>
              <w:rPr>
                <w:sz w:val="20"/>
              </w:rPr>
              <w:t>29,8</w:t>
            </w:r>
          </w:p>
        </w:tc>
        <w:tc>
          <w:tcPr>
            <w:tcW w:w="798" w:type="dxa"/>
            <w:shd w:val="clear" w:color="auto" w:fill="EAF1DD" w:themeFill="accent3" w:themeFillTint="33"/>
          </w:tcPr>
          <w:p w:rsidR="005B7C08" w:rsidRPr="00B43AF0" w:rsidRDefault="005B7C08" w:rsidP="005A044F">
            <w:pPr>
              <w:jc w:val="right"/>
              <w:rPr>
                <w:sz w:val="20"/>
              </w:rPr>
            </w:pPr>
            <w:r>
              <w:rPr>
                <w:sz w:val="20"/>
              </w:rPr>
              <w:t>31,7</w:t>
            </w:r>
          </w:p>
        </w:tc>
        <w:tc>
          <w:tcPr>
            <w:tcW w:w="798" w:type="dxa"/>
            <w:shd w:val="clear" w:color="auto" w:fill="EAF1DD" w:themeFill="accent3" w:themeFillTint="33"/>
          </w:tcPr>
          <w:p w:rsidR="005B7C08" w:rsidRPr="00B43AF0" w:rsidRDefault="005B7C08" w:rsidP="005A044F">
            <w:pPr>
              <w:jc w:val="right"/>
              <w:rPr>
                <w:sz w:val="20"/>
              </w:rPr>
            </w:pPr>
            <w:r>
              <w:rPr>
                <w:sz w:val="20"/>
              </w:rPr>
              <w:t>32,3</w:t>
            </w:r>
          </w:p>
        </w:tc>
        <w:tc>
          <w:tcPr>
            <w:tcW w:w="798" w:type="dxa"/>
            <w:shd w:val="clear" w:color="auto" w:fill="EAF1DD" w:themeFill="accent3" w:themeFillTint="33"/>
          </w:tcPr>
          <w:p w:rsidR="005B7C08" w:rsidRPr="00B43AF0" w:rsidRDefault="005B7C08" w:rsidP="005A044F">
            <w:pPr>
              <w:jc w:val="right"/>
              <w:rPr>
                <w:sz w:val="20"/>
              </w:rPr>
            </w:pPr>
            <w:r>
              <w:rPr>
                <w:sz w:val="20"/>
              </w:rPr>
              <w:t>32,2</w:t>
            </w:r>
          </w:p>
        </w:tc>
        <w:tc>
          <w:tcPr>
            <w:tcW w:w="798" w:type="dxa"/>
            <w:shd w:val="clear" w:color="auto" w:fill="EAF1DD" w:themeFill="accent3" w:themeFillTint="33"/>
          </w:tcPr>
          <w:p w:rsidR="005B7C08" w:rsidRPr="00B43AF0" w:rsidRDefault="005B7C08" w:rsidP="005A044F">
            <w:pPr>
              <w:jc w:val="right"/>
              <w:rPr>
                <w:sz w:val="20"/>
              </w:rPr>
            </w:pPr>
            <w:r>
              <w:rPr>
                <w:sz w:val="20"/>
              </w:rPr>
              <w:t>32,7</w:t>
            </w:r>
          </w:p>
        </w:tc>
        <w:tc>
          <w:tcPr>
            <w:tcW w:w="798" w:type="dxa"/>
            <w:shd w:val="clear" w:color="auto" w:fill="EAF1DD" w:themeFill="accent3" w:themeFillTint="33"/>
          </w:tcPr>
          <w:p w:rsidR="005B7C08" w:rsidRDefault="005B7C08" w:rsidP="005A044F">
            <w:pPr>
              <w:jc w:val="right"/>
              <w:rPr>
                <w:sz w:val="20"/>
              </w:rPr>
            </w:pPr>
            <w:r>
              <w:rPr>
                <w:sz w:val="20"/>
              </w:rPr>
              <w:t>32,5</w:t>
            </w:r>
          </w:p>
        </w:tc>
        <w:tc>
          <w:tcPr>
            <w:tcW w:w="798" w:type="dxa"/>
            <w:shd w:val="clear" w:color="auto" w:fill="EAF1DD" w:themeFill="accent3" w:themeFillTint="33"/>
          </w:tcPr>
          <w:p w:rsidR="005B7C08" w:rsidRDefault="005B7C08" w:rsidP="005A044F">
            <w:pPr>
              <w:jc w:val="right"/>
              <w:rPr>
                <w:sz w:val="20"/>
              </w:rPr>
            </w:pPr>
            <w:r>
              <w:rPr>
                <w:sz w:val="20"/>
              </w:rPr>
              <w:t>32,5</w:t>
            </w:r>
          </w:p>
        </w:tc>
        <w:tc>
          <w:tcPr>
            <w:tcW w:w="798" w:type="dxa"/>
            <w:shd w:val="clear" w:color="auto" w:fill="EAF1DD" w:themeFill="accent3" w:themeFillTint="33"/>
          </w:tcPr>
          <w:p w:rsidR="005B7C08" w:rsidRPr="005B7C08" w:rsidRDefault="005B7C08" w:rsidP="005A044F">
            <w:pPr>
              <w:jc w:val="right"/>
              <w:rPr>
                <w:sz w:val="20"/>
              </w:rPr>
            </w:pPr>
            <w:r w:rsidRPr="005B7C08">
              <w:rPr>
                <w:sz w:val="20"/>
              </w:rPr>
              <w:t>33,2</w:t>
            </w:r>
          </w:p>
        </w:tc>
        <w:tc>
          <w:tcPr>
            <w:tcW w:w="798" w:type="dxa"/>
            <w:shd w:val="clear" w:color="auto" w:fill="EAF1DD" w:themeFill="accent3" w:themeFillTint="33"/>
          </w:tcPr>
          <w:p w:rsidR="005B7C08" w:rsidRPr="00B43AF0" w:rsidRDefault="005A044F" w:rsidP="0030629E">
            <w:pPr>
              <w:jc w:val="right"/>
              <w:rPr>
                <w:sz w:val="20"/>
              </w:rPr>
            </w:pPr>
            <w:r>
              <w:rPr>
                <w:sz w:val="20"/>
              </w:rPr>
              <w:t>31,5</w:t>
            </w:r>
          </w:p>
        </w:tc>
      </w:tr>
      <w:tr w:rsidR="005B7C08" w:rsidRPr="009A018E" w:rsidTr="00A814B3">
        <w:trPr>
          <w:trHeight w:val="278"/>
        </w:trPr>
        <w:tc>
          <w:tcPr>
            <w:tcW w:w="3184" w:type="dxa"/>
            <w:shd w:val="clear" w:color="auto" w:fill="EAF1DD" w:themeFill="accent3" w:themeFillTint="33"/>
          </w:tcPr>
          <w:p w:rsidR="005B7C08" w:rsidRPr="00B43AF0" w:rsidRDefault="005B7C08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Mléčné konzervy</w:t>
            </w:r>
          </w:p>
        </w:tc>
        <w:tc>
          <w:tcPr>
            <w:tcW w:w="798" w:type="dxa"/>
            <w:shd w:val="clear" w:color="auto" w:fill="EAF1DD" w:themeFill="accent3" w:themeFillTint="33"/>
          </w:tcPr>
          <w:p w:rsidR="005B7C08" w:rsidRPr="00B43AF0" w:rsidRDefault="005B7C08" w:rsidP="0030629E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2,2</w:t>
            </w:r>
          </w:p>
        </w:tc>
        <w:tc>
          <w:tcPr>
            <w:tcW w:w="798" w:type="dxa"/>
            <w:shd w:val="clear" w:color="auto" w:fill="EAF1DD" w:themeFill="accent3" w:themeFillTint="33"/>
          </w:tcPr>
          <w:p w:rsidR="005B7C08" w:rsidRPr="00B43AF0" w:rsidRDefault="005B7C08" w:rsidP="005A044F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1,9</w:t>
            </w:r>
          </w:p>
        </w:tc>
        <w:tc>
          <w:tcPr>
            <w:tcW w:w="798" w:type="dxa"/>
            <w:shd w:val="clear" w:color="auto" w:fill="EAF1DD" w:themeFill="accent3" w:themeFillTint="33"/>
          </w:tcPr>
          <w:p w:rsidR="005B7C08" w:rsidRPr="00B43AF0" w:rsidRDefault="005B7C08" w:rsidP="005A044F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1,9</w:t>
            </w:r>
          </w:p>
        </w:tc>
        <w:tc>
          <w:tcPr>
            <w:tcW w:w="798" w:type="dxa"/>
            <w:shd w:val="clear" w:color="auto" w:fill="EAF1DD" w:themeFill="accent3" w:themeFillTint="33"/>
          </w:tcPr>
          <w:p w:rsidR="005B7C08" w:rsidRPr="00B43AF0" w:rsidRDefault="005B7C08" w:rsidP="005A044F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1,8</w:t>
            </w:r>
          </w:p>
        </w:tc>
        <w:tc>
          <w:tcPr>
            <w:tcW w:w="798" w:type="dxa"/>
            <w:shd w:val="clear" w:color="auto" w:fill="EAF1DD" w:themeFill="accent3" w:themeFillTint="33"/>
          </w:tcPr>
          <w:p w:rsidR="005B7C08" w:rsidRPr="00B43AF0" w:rsidRDefault="005B7C08" w:rsidP="005A044F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2,0</w:t>
            </w:r>
          </w:p>
        </w:tc>
        <w:tc>
          <w:tcPr>
            <w:tcW w:w="798" w:type="dxa"/>
            <w:shd w:val="clear" w:color="auto" w:fill="EAF1DD" w:themeFill="accent3" w:themeFillTint="33"/>
          </w:tcPr>
          <w:p w:rsidR="005B7C08" w:rsidRPr="00B43AF0" w:rsidRDefault="005B7C08" w:rsidP="005A044F">
            <w:pPr>
              <w:jc w:val="right"/>
              <w:rPr>
                <w:sz w:val="20"/>
              </w:rPr>
            </w:pPr>
            <w:r>
              <w:rPr>
                <w:sz w:val="20"/>
              </w:rPr>
              <w:t>1,8</w:t>
            </w:r>
          </w:p>
        </w:tc>
        <w:tc>
          <w:tcPr>
            <w:tcW w:w="798" w:type="dxa"/>
            <w:shd w:val="clear" w:color="auto" w:fill="EAF1DD" w:themeFill="accent3" w:themeFillTint="33"/>
          </w:tcPr>
          <w:p w:rsidR="005B7C08" w:rsidRDefault="005B7C08" w:rsidP="005A044F">
            <w:pPr>
              <w:jc w:val="right"/>
              <w:rPr>
                <w:sz w:val="20"/>
              </w:rPr>
            </w:pPr>
            <w:r>
              <w:rPr>
                <w:sz w:val="20"/>
              </w:rPr>
              <w:t>1,4</w:t>
            </w:r>
          </w:p>
        </w:tc>
        <w:tc>
          <w:tcPr>
            <w:tcW w:w="798" w:type="dxa"/>
            <w:shd w:val="clear" w:color="auto" w:fill="EAF1DD" w:themeFill="accent3" w:themeFillTint="33"/>
          </w:tcPr>
          <w:p w:rsidR="005B7C08" w:rsidRPr="005B7C08" w:rsidRDefault="005B7C08" w:rsidP="005A044F">
            <w:pPr>
              <w:jc w:val="right"/>
              <w:rPr>
                <w:sz w:val="20"/>
              </w:rPr>
            </w:pPr>
            <w:r w:rsidRPr="005B7C08">
              <w:rPr>
                <w:sz w:val="20"/>
              </w:rPr>
              <w:t>1,4</w:t>
            </w:r>
          </w:p>
        </w:tc>
        <w:tc>
          <w:tcPr>
            <w:tcW w:w="798" w:type="dxa"/>
            <w:shd w:val="clear" w:color="auto" w:fill="EAF1DD" w:themeFill="accent3" w:themeFillTint="33"/>
          </w:tcPr>
          <w:p w:rsidR="005B7C08" w:rsidRPr="00B43AF0" w:rsidRDefault="005A044F" w:rsidP="0030629E">
            <w:pPr>
              <w:jc w:val="right"/>
              <w:rPr>
                <w:sz w:val="20"/>
              </w:rPr>
            </w:pPr>
            <w:r>
              <w:rPr>
                <w:sz w:val="20"/>
              </w:rPr>
              <w:t>1,6</w:t>
            </w:r>
          </w:p>
        </w:tc>
      </w:tr>
    </w:tbl>
    <w:p w:rsidR="000B309D" w:rsidRDefault="00E14253" w:rsidP="000B309D">
      <w:pPr>
        <w:rPr>
          <w:i/>
          <w:sz w:val="16"/>
          <w:szCs w:val="16"/>
        </w:rPr>
      </w:pPr>
      <w:r>
        <w:rPr>
          <w:i/>
          <w:sz w:val="16"/>
          <w:szCs w:val="16"/>
        </w:rPr>
        <w:t>Pramen:  ČSÚ – Spotřeba potravin</w:t>
      </w:r>
      <w:r w:rsidR="000B309D" w:rsidRPr="009E7303">
        <w:rPr>
          <w:i/>
          <w:sz w:val="16"/>
          <w:szCs w:val="16"/>
        </w:rPr>
        <w:t>,</w:t>
      </w:r>
      <w:r w:rsidR="005B7C08">
        <w:rPr>
          <w:i/>
          <w:sz w:val="16"/>
          <w:szCs w:val="16"/>
        </w:rPr>
        <w:t xml:space="preserve"> Pozn.: *) odhad</w:t>
      </w:r>
    </w:p>
    <w:p w:rsidR="00B23BEF" w:rsidRDefault="00B23BEF" w:rsidP="000B309D">
      <w:pPr>
        <w:rPr>
          <w:i/>
          <w:sz w:val="16"/>
          <w:szCs w:val="16"/>
        </w:rPr>
      </w:pPr>
    </w:p>
    <w:p w:rsidR="00B5114E" w:rsidRPr="009E7303" w:rsidRDefault="00ED18DA" w:rsidP="000B309D">
      <w:pPr>
        <w:rPr>
          <w:i/>
          <w:sz w:val="16"/>
          <w:szCs w:val="16"/>
        </w:rPr>
      </w:pPr>
      <w:r w:rsidRPr="00ED18DA">
        <w:rPr>
          <w:i/>
          <w:noProof/>
          <w:sz w:val="16"/>
          <w:szCs w:val="16"/>
        </w:rPr>
        <w:drawing>
          <wp:inline distT="0" distB="0" distL="0" distR="0">
            <wp:extent cx="6653722" cy="3614468"/>
            <wp:effectExtent l="19050" t="0" r="13778" b="5032"/>
            <wp:docPr id="1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B4667" w:rsidRDefault="002B4667" w:rsidP="002B4667">
      <w:pPr>
        <w:rPr>
          <w:b/>
          <w:noProof/>
        </w:rPr>
      </w:pPr>
    </w:p>
    <w:p w:rsidR="002B4667" w:rsidRDefault="002B4667" w:rsidP="002B4667">
      <w:pPr>
        <w:rPr>
          <w:b/>
          <w:noProof/>
        </w:rPr>
      </w:pPr>
      <w:r>
        <w:rPr>
          <w:b/>
          <w:noProof/>
        </w:rPr>
        <w:lastRenderedPageBreak/>
        <w:t>Soupis hospodářských zvířat k 1. 4. 2014</w:t>
      </w:r>
    </w:p>
    <w:p w:rsidR="002B4667" w:rsidRDefault="002B4667" w:rsidP="002B4667">
      <w:pPr>
        <w:jc w:val="both"/>
        <w:rPr>
          <w:b/>
          <w:noProof/>
        </w:rPr>
      </w:pPr>
      <w:r>
        <w:rPr>
          <w:noProof/>
        </w:rPr>
        <w:t xml:space="preserve">Podle soupisu hospodářských zvířat ke dni 1. 4. 2014 došlo v České republice k meziročnímu </w:t>
      </w:r>
      <w:r w:rsidR="00B90812">
        <w:rPr>
          <w:noProof/>
        </w:rPr>
        <w:t>zvýšení</w:t>
      </w:r>
      <w:r>
        <w:rPr>
          <w:noProof/>
        </w:rPr>
        <w:t xml:space="preserve"> stavů skotu o </w:t>
      </w:r>
      <w:r w:rsidR="00B23BEF">
        <w:rPr>
          <w:noProof/>
        </w:rPr>
        <w:t>20 738</w:t>
      </w:r>
      <w:r>
        <w:rPr>
          <w:noProof/>
        </w:rPr>
        <w:t xml:space="preserve"> ks (tj. o </w:t>
      </w:r>
      <w:r w:rsidR="00B23BEF">
        <w:rPr>
          <w:noProof/>
        </w:rPr>
        <w:t>1,5</w:t>
      </w:r>
      <w:r>
        <w:rPr>
          <w:noProof/>
        </w:rPr>
        <w:t xml:space="preserve"> %). Celkové stavy krav se zvýšily o </w:t>
      </w:r>
      <w:r w:rsidR="00B23BEF">
        <w:rPr>
          <w:noProof/>
        </w:rPr>
        <w:t>12 039</w:t>
      </w:r>
      <w:r>
        <w:rPr>
          <w:noProof/>
        </w:rPr>
        <w:t xml:space="preserve"> ks (tj. o </w:t>
      </w:r>
      <w:r w:rsidR="00B23BEF">
        <w:rPr>
          <w:noProof/>
        </w:rPr>
        <w:t>2,2</w:t>
      </w:r>
      <w:r>
        <w:rPr>
          <w:noProof/>
        </w:rPr>
        <w:t xml:space="preserve"> %). Na nárůstu celkových stavů krav se podílelo meziroční navýšení krav bez tržní produkce mléka (krávy ostatní) o 6 </w:t>
      </w:r>
      <w:r w:rsidR="00B23BEF">
        <w:rPr>
          <w:noProof/>
        </w:rPr>
        <w:t>734</w:t>
      </w:r>
      <w:r>
        <w:rPr>
          <w:noProof/>
        </w:rPr>
        <w:t xml:space="preserve"> ks (tj. o</w:t>
      </w:r>
      <w:r w:rsidR="00B23BEF">
        <w:rPr>
          <w:noProof/>
        </w:rPr>
        <w:t xml:space="preserve"> </w:t>
      </w:r>
      <w:r w:rsidR="008309BB">
        <w:rPr>
          <w:noProof/>
        </w:rPr>
        <w:br/>
      </w:r>
      <w:r>
        <w:rPr>
          <w:noProof/>
        </w:rPr>
        <w:t>3,</w:t>
      </w:r>
      <w:r w:rsidR="00B23BEF">
        <w:rPr>
          <w:noProof/>
        </w:rPr>
        <w:t>6</w:t>
      </w:r>
      <w:r>
        <w:rPr>
          <w:noProof/>
        </w:rPr>
        <w:t xml:space="preserve"> %), </w:t>
      </w:r>
      <w:r w:rsidRPr="006B6624">
        <w:rPr>
          <w:b/>
          <w:noProof/>
        </w:rPr>
        <w:t xml:space="preserve">stavy dojných krav k 1. 4. 2013 byly meziročně </w:t>
      </w:r>
      <w:r w:rsidR="00B23BEF">
        <w:rPr>
          <w:b/>
          <w:noProof/>
        </w:rPr>
        <w:t>vyšší</w:t>
      </w:r>
      <w:r w:rsidRPr="006B6624">
        <w:rPr>
          <w:b/>
          <w:noProof/>
        </w:rPr>
        <w:t xml:space="preserve"> o 5 </w:t>
      </w:r>
      <w:r w:rsidR="00B23BEF">
        <w:rPr>
          <w:b/>
          <w:noProof/>
        </w:rPr>
        <w:t>305</w:t>
      </w:r>
      <w:r w:rsidRPr="006B6624">
        <w:rPr>
          <w:b/>
          <w:noProof/>
        </w:rPr>
        <w:t xml:space="preserve"> ks (tj. o 1,</w:t>
      </w:r>
      <w:r w:rsidR="00B23BEF">
        <w:rPr>
          <w:b/>
          <w:noProof/>
        </w:rPr>
        <w:t>4</w:t>
      </w:r>
      <w:r w:rsidRPr="006B6624">
        <w:rPr>
          <w:b/>
          <w:noProof/>
        </w:rPr>
        <w:t xml:space="preserve"> %).</w:t>
      </w:r>
    </w:p>
    <w:p w:rsidR="002B4667" w:rsidRDefault="002B4667" w:rsidP="002B4667">
      <w:pPr>
        <w:rPr>
          <w:b/>
          <w:noProof/>
        </w:rPr>
      </w:pPr>
    </w:p>
    <w:tbl>
      <w:tblPr>
        <w:tblStyle w:val="Mkatabulky"/>
        <w:tblW w:w="0" w:type="auto"/>
        <w:tblLook w:val="04A0"/>
      </w:tblPr>
      <w:tblGrid>
        <w:gridCol w:w="3510"/>
        <w:gridCol w:w="1985"/>
        <w:gridCol w:w="1984"/>
        <w:gridCol w:w="1843"/>
        <w:gridCol w:w="1476"/>
      </w:tblGrid>
      <w:tr w:rsidR="002B4667" w:rsidRPr="006B6624" w:rsidTr="00A814B3">
        <w:tc>
          <w:tcPr>
            <w:tcW w:w="3510" w:type="dxa"/>
            <w:shd w:val="clear" w:color="auto" w:fill="C2D69B" w:themeFill="accent3" w:themeFillTint="99"/>
          </w:tcPr>
          <w:p w:rsidR="002B4667" w:rsidRPr="006B6624" w:rsidRDefault="002B4667" w:rsidP="002B4667">
            <w:pPr>
              <w:rPr>
                <w:b/>
                <w:noProof/>
              </w:rPr>
            </w:pPr>
            <w:r w:rsidRPr="006B6624">
              <w:rPr>
                <w:b/>
                <w:noProof/>
              </w:rPr>
              <w:t>Kategorie zvířat</w:t>
            </w:r>
          </w:p>
        </w:tc>
        <w:tc>
          <w:tcPr>
            <w:tcW w:w="1985" w:type="dxa"/>
            <w:shd w:val="clear" w:color="auto" w:fill="C2D69B" w:themeFill="accent3" w:themeFillTint="99"/>
          </w:tcPr>
          <w:p w:rsidR="002B4667" w:rsidRPr="006B6624" w:rsidRDefault="00B23BEF" w:rsidP="002B4667">
            <w:pPr>
              <w:jc w:val="center"/>
              <w:rPr>
                <w:b/>
                <w:noProof/>
              </w:rPr>
            </w:pPr>
            <w:r w:rsidRPr="006B6624">
              <w:rPr>
                <w:b/>
                <w:noProof/>
              </w:rPr>
              <w:t>1. 4. 2013</w:t>
            </w:r>
          </w:p>
        </w:tc>
        <w:tc>
          <w:tcPr>
            <w:tcW w:w="1984" w:type="dxa"/>
            <w:shd w:val="clear" w:color="auto" w:fill="C2D69B" w:themeFill="accent3" w:themeFillTint="99"/>
          </w:tcPr>
          <w:p w:rsidR="002B4667" w:rsidRPr="006B6624" w:rsidRDefault="00B23BEF" w:rsidP="002B466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1. 4. 2014</w:t>
            </w:r>
          </w:p>
        </w:tc>
        <w:tc>
          <w:tcPr>
            <w:tcW w:w="1843" w:type="dxa"/>
            <w:shd w:val="clear" w:color="auto" w:fill="C2D69B" w:themeFill="accent3" w:themeFillTint="99"/>
          </w:tcPr>
          <w:p w:rsidR="002B4667" w:rsidRPr="006B6624" w:rsidRDefault="002B4667" w:rsidP="002B4667">
            <w:pPr>
              <w:jc w:val="center"/>
              <w:rPr>
                <w:b/>
                <w:noProof/>
              </w:rPr>
            </w:pPr>
            <w:r w:rsidRPr="006B6624">
              <w:rPr>
                <w:b/>
                <w:noProof/>
              </w:rPr>
              <w:t>Rozdíl v ks</w:t>
            </w:r>
          </w:p>
        </w:tc>
        <w:tc>
          <w:tcPr>
            <w:tcW w:w="1476" w:type="dxa"/>
            <w:shd w:val="clear" w:color="auto" w:fill="C2D69B" w:themeFill="accent3" w:themeFillTint="99"/>
          </w:tcPr>
          <w:p w:rsidR="002B4667" w:rsidRPr="006B6624" w:rsidRDefault="002B4667" w:rsidP="002B4667">
            <w:pPr>
              <w:jc w:val="center"/>
              <w:rPr>
                <w:b/>
                <w:noProof/>
              </w:rPr>
            </w:pPr>
            <w:r w:rsidRPr="006B6624">
              <w:rPr>
                <w:b/>
                <w:noProof/>
              </w:rPr>
              <w:t>Index v %</w:t>
            </w:r>
          </w:p>
        </w:tc>
      </w:tr>
      <w:tr w:rsidR="00B23BEF" w:rsidTr="002B4667">
        <w:tc>
          <w:tcPr>
            <w:tcW w:w="3510" w:type="dxa"/>
          </w:tcPr>
          <w:p w:rsidR="00B23BEF" w:rsidRDefault="00B23BEF" w:rsidP="002B4667">
            <w:pPr>
              <w:rPr>
                <w:noProof/>
              </w:rPr>
            </w:pPr>
            <w:r>
              <w:rPr>
                <w:noProof/>
              </w:rPr>
              <w:t>Skot celkem</w:t>
            </w:r>
          </w:p>
        </w:tc>
        <w:tc>
          <w:tcPr>
            <w:tcW w:w="1985" w:type="dxa"/>
          </w:tcPr>
          <w:p w:rsidR="00B23BEF" w:rsidRDefault="00B23BEF" w:rsidP="00B074F4">
            <w:pPr>
              <w:jc w:val="center"/>
              <w:rPr>
                <w:noProof/>
              </w:rPr>
            </w:pPr>
            <w:r>
              <w:rPr>
                <w:noProof/>
              </w:rPr>
              <w:t>1 352 822</w:t>
            </w:r>
          </w:p>
        </w:tc>
        <w:tc>
          <w:tcPr>
            <w:tcW w:w="1984" w:type="dxa"/>
          </w:tcPr>
          <w:p w:rsidR="00B23BEF" w:rsidRDefault="00B23BEF" w:rsidP="002B4667">
            <w:pPr>
              <w:jc w:val="center"/>
              <w:rPr>
                <w:noProof/>
              </w:rPr>
            </w:pPr>
            <w:r>
              <w:rPr>
                <w:noProof/>
              </w:rPr>
              <w:t>1 373 560</w:t>
            </w:r>
          </w:p>
        </w:tc>
        <w:tc>
          <w:tcPr>
            <w:tcW w:w="1843" w:type="dxa"/>
          </w:tcPr>
          <w:p w:rsidR="00B23BEF" w:rsidRDefault="00B23BEF" w:rsidP="00B23BEF">
            <w:pPr>
              <w:jc w:val="center"/>
              <w:rPr>
                <w:noProof/>
              </w:rPr>
            </w:pPr>
            <w:r>
              <w:rPr>
                <w:noProof/>
              </w:rPr>
              <w:t>+ 20 738</w:t>
            </w:r>
          </w:p>
        </w:tc>
        <w:tc>
          <w:tcPr>
            <w:tcW w:w="1476" w:type="dxa"/>
          </w:tcPr>
          <w:p w:rsidR="00B23BEF" w:rsidRDefault="00B23BEF" w:rsidP="002B4667">
            <w:pPr>
              <w:jc w:val="center"/>
              <w:rPr>
                <w:noProof/>
              </w:rPr>
            </w:pPr>
            <w:r>
              <w:rPr>
                <w:noProof/>
              </w:rPr>
              <w:t>101,5</w:t>
            </w:r>
          </w:p>
        </w:tc>
      </w:tr>
      <w:tr w:rsidR="00B23BEF" w:rsidTr="002B4667">
        <w:tc>
          <w:tcPr>
            <w:tcW w:w="3510" w:type="dxa"/>
          </w:tcPr>
          <w:p w:rsidR="00B23BEF" w:rsidRDefault="00B23BEF" w:rsidP="002B4667">
            <w:pPr>
              <w:rPr>
                <w:noProof/>
              </w:rPr>
            </w:pPr>
            <w:r>
              <w:rPr>
                <w:noProof/>
              </w:rPr>
              <w:t>Z toho krávy celkem</w:t>
            </w:r>
          </w:p>
          <w:p w:rsidR="00B23BEF" w:rsidRPr="006B6624" w:rsidRDefault="00B23BEF" w:rsidP="002B4667">
            <w:pPr>
              <w:rPr>
                <w:b/>
                <w:noProof/>
              </w:rPr>
            </w:pPr>
            <w:r w:rsidRPr="006B6624">
              <w:rPr>
                <w:b/>
                <w:noProof/>
              </w:rPr>
              <w:t>-- z toho dojné</w:t>
            </w:r>
          </w:p>
          <w:p w:rsidR="00B23BEF" w:rsidRDefault="00B23BEF" w:rsidP="002B4667">
            <w:pPr>
              <w:rPr>
                <w:noProof/>
              </w:rPr>
            </w:pPr>
            <w:r>
              <w:rPr>
                <w:noProof/>
              </w:rPr>
              <w:t xml:space="preserve">               ostatní</w:t>
            </w:r>
          </w:p>
        </w:tc>
        <w:tc>
          <w:tcPr>
            <w:tcW w:w="1985" w:type="dxa"/>
          </w:tcPr>
          <w:p w:rsidR="00B23BEF" w:rsidRDefault="00B23BEF" w:rsidP="00B074F4">
            <w:pPr>
              <w:jc w:val="center"/>
              <w:rPr>
                <w:noProof/>
              </w:rPr>
            </w:pPr>
            <w:r>
              <w:rPr>
                <w:noProof/>
              </w:rPr>
              <w:t>551 924</w:t>
            </w:r>
          </w:p>
          <w:p w:rsidR="00B23BEF" w:rsidRPr="006B6624" w:rsidRDefault="00B23BEF" w:rsidP="00B074F4">
            <w:pPr>
              <w:jc w:val="center"/>
              <w:rPr>
                <w:b/>
                <w:noProof/>
              </w:rPr>
            </w:pPr>
            <w:r w:rsidRPr="006B6624">
              <w:rPr>
                <w:b/>
                <w:noProof/>
              </w:rPr>
              <w:t>367 327</w:t>
            </w:r>
          </w:p>
          <w:p w:rsidR="00B23BEF" w:rsidRDefault="00B23BEF" w:rsidP="00B074F4">
            <w:pPr>
              <w:jc w:val="center"/>
              <w:rPr>
                <w:noProof/>
              </w:rPr>
            </w:pPr>
            <w:r>
              <w:rPr>
                <w:noProof/>
              </w:rPr>
              <w:t>184 597</w:t>
            </w:r>
          </w:p>
        </w:tc>
        <w:tc>
          <w:tcPr>
            <w:tcW w:w="1984" w:type="dxa"/>
          </w:tcPr>
          <w:p w:rsidR="00B23BEF" w:rsidRDefault="00B23BEF" w:rsidP="002B4667">
            <w:pPr>
              <w:jc w:val="center"/>
              <w:rPr>
                <w:noProof/>
              </w:rPr>
            </w:pPr>
            <w:r>
              <w:rPr>
                <w:noProof/>
              </w:rPr>
              <w:t>563 963</w:t>
            </w:r>
          </w:p>
          <w:p w:rsidR="00B23BEF" w:rsidRDefault="00B23BEF" w:rsidP="002B4667">
            <w:pPr>
              <w:jc w:val="center"/>
              <w:rPr>
                <w:noProof/>
              </w:rPr>
            </w:pPr>
            <w:r>
              <w:rPr>
                <w:noProof/>
              </w:rPr>
              <w:t>372 632</w:t>
            </w:r>
          </w:p>
          <w:p w:rsidR="00B23BEF" w:rsidRDefault="00B23BEF" w:rsidP="002B4667">
            <w:pPr>
              <w:jc w:val="center"/>
              <w:rPr>
                <w:noProof/>
              </w:rPr>
            </w:pPr>
            <w:r>
              <w:rPr>
                <w:noProof/>
              </w:rPr>
              <w:t>191 331</w:t>
            </w:r>
          </w:p>
        </w:tc>
        <w:tc>
          <w:tcPr>
            <w:tcW w:w="1843" w:type="dxa"/>
          </w:tcPr>
          <w:p w:rsidR="00B23BEF" w:rsidRDefault="00B23BEF" w:rsidP="002B4667">
            <w:pPr>
              <w:jc w:val="center"/>
              <w:rPr>
                <w:noProof/>
              </w:rPr>
            </w:pPr>
            <w:r>
              <w:rPr>
                <w:noProof/>
              </w:rPr>
              <w:t>+ 12 039</w:t>
            </w:r>
          </w:p>
          <w:p w:rsidR="00B23BEF" w:rsidRDefault="00B23BEF" w:rsidP="002B4667">
            <w:pPr>
              <w:jc w:val="center"/>
              <w:rPr>
                <w:noProof/>
              </w:rPr>
            </w:pPr>
            <w:r>
              <w:rPr>
                <w:noProof/>
              </w:rPr>
              <w:t>+ 5 305</w:t>
            </w:r>
          </w:p>
          <w:p w:rsidR="00B23BEF" w:rsidRDefault="00B23BEF" w:rsidP="002B4667">
            <w:pPr>
              <w:jc w:val="center"/>
              <w:rPr>
                <w:noProof/>
              </w:rPr>
            </w:pPr>
            <w:r>
              <w:rPr>
                <w:noProof/>
              </w:rPr>
              <w:t>+ 6 734</w:t>
            </w:r>
          </w:p>
        </w:tc>
        <w:tc>
          <w:tcPr>
            <w:tcW w:w="1476" w:type="dxa"/>
          </w:tcPr>
          <w:p w:rsidR="00B23BEF" w:rsidRDefault="00B23BEF" w:rsidP="002B4667">
            <w:pPr>
              <w:jc w:val="center"/>
              <w:rPr>
                <w:noProof/>
              </w:rPr>
            </w:pPr>
            <w:r>
              <w:rPr>
                <w:noProof/>
              </w:rPr>
              <w:t>102,2</w:t>
            </w:r>
          </w:p>
          <w:p w:rsidR="00B23BEF" w:rsidRDefault="00B23BEF" w:rsidP="002B4667">
            <w:pPr>
              <w:jc w:val="center"/>
              <w:rPr>
                <w:noProof/>
              </w:rPr>
            </w:pPr>
            <w:r>
              <w:rPr>
                <w:noProof/>
              </w:rPr>
              <w:t>101,4</w:t>
            </w:r>
          </w:p>
          <w:p w:rsidR="00B23BEF" w:rsidRDefault="00B23BEF" w:rsidP="002B4667">
            <w:pPr>
              <w:jc w:val="center"/>
              <w:rPr>
                <w:noProof/>
              </w:rPr>
            </w:pPr>
            <w:r>
              <w:rPr>
                <w:noProof/>
              </w:rPr>
              <w:t>103,6</w:t>
            </w:r>
          </w:p>
        </w:tc>
      </w:tr>
    </w:tbl>
    <w:p w:rsidR="002B4667" w:rsidRDefault="002B4667" w:rsidP="002B4667">
      <w:pPr>
        <w:jc w:val="both"/>
        <w:rPr>
          <w:i/>
          <w:sz w:val="18"/>
        </w:rPr>
      </w:pPr>
      <w:r>
        <w:rPr>
          <w:i/>
          <w:sz w:val="18"/>
        </w:rPr>
        <w:t xml:space="preserve">Pramen: Pramen: ČSÚ </w:t>
      </w:r>
    </w:p>
    <w:p w:rsidR="002B4667" w:rsidRDefault="002B4667" w:rsidP="00EC0974">
      <w:pPr>
        <w:jc w:val="both"/>
        <w:rPr>
          <w:i/>
          <w:sz w:val="18"/>
        </w:rPr>
      </w:pPr>
    </w:p>
    <w:p w:rsidR="00B23BEF" w:rsidRDefault="00B23BEF" w:rsidP="00EC0974">
      <w:pPr>
        <w:jc w:val="both"/>
        <w:rPr>
          <w:i/>
          <w:sz w:val="18"/>
        </w:rPr>
      </w:pPr>
    </w:p>
    <w:p w:rsidR="00B23BEF" w:rsidRDefault="00B23BEF" w:rsidP="00EC0974">
      <w:pPr>
        <w:jc w:val="both"/>
        <w:rPr>
          <w:i/>
          <w:sz w:val="18"/>
        </w:rPr>
      </w:pPr>
    </w:p>
    <w:p w:rsidR="001C6242" w:rsidRPr="00B85074" w:rsidRDefault="001C6242" w:rsidP="00A814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C2D69B" w:themeFill="accent3" w:themeFillTint="99"/>
        <w:jc w:val="center"/>
        <w:rPr>
          <w:b/>
          <w:szCs w:val="24"/>
        </w:rPr>
      </w:pPr>
      <w:r>
        <w:rPr>
          <w:b/>
          <w:szCs w:val="24"/>
        </w:rPr>
        <w:t>Dodávky mléka a přímý prodej v průběhu kalendářního roku 20</w:t>
      </w:r>
      <w:r w:rsidR="00C00BB4">
        <w:rPr>
          <w:b/>
          <w:szCs w:val="24"/>
        </w:rPr>
        <w:t>13</w:t>
      </w:r>
      <w:r>
        <w:rPr>
          <w:b/>
          <w:szCs w:val="24"/>
        </w:rPr>
        <w:t xml:space="preserve"> a 201</w:t>
      </w:r>
      <w:r w:rsidR="00C00BB4">
        <w:rPr>
          <w:b/>
          <w:szCs w:val="24"/>
        </w:rPr>
        <w:t>4</w:t>
      </w:r>
      <w:r>
        <w:rPr>
          <w:b/>
          <w:szCs w:val="24"/>
        </w:rPr>
        <w:t xml:space="preserve"> v kg</w:t>
      </w:r>
    </w:p>
    <w:tbl>
      <w:tblPr>
        <w:tblW w:w="1083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265"/>
        <w:gridCol w:w="1308"/>
        <w:gridCol w:w="1014"/>
        <w:gridCol w:w="1304"/>
        <w:gridCol w:w="1304"/>
        <w:gridCol w:w="1014"/>
        <w:gridCol w:w="1304"/>
        <w:gridCol w:w="869"/>
        <w:gridCol w:w="649"/>
        <w:gridCol w:w="801"/>
      </w:tblGrid>
      <w:tr w:rsidR="001C6242" w:rsidRPr="005A0163" w:rsidTr="00E11907">
        <w:trPr>
          <w:trHeight w:val="256"/>
        </w:trPr>
        <w:tc>
          <w:tcPr>
            <w:tcW w:w="1265" w:type="dxa"/>
            <w:vMerge w:val="restart"/>
            <w:shd w:val="clear" w:color="auto" w:fill="auto"/>
          </w:tcPr>
          <w:p w:rsidR="001C6242" w:rsidRPr="005A0163" w:rsidRDefault="001C6242" w:rsidP="003944AA">
            <w:pPr>
              <w:outlineLvl w:val="0"/>
              <w:rPr>
                <w:b/>
                <w:caps/>
                <w:sz w:val="16"/>
                <w:szCs w:val="16"/>
              </w:rPr>
            </w:pPr>
          </w:p>
        </w:tc>
        <w:tc>
          <w:tcPr>
            <w:tcW w:w="3626" w:type="dxa"/>
            <w:gridSpan w:val="3"/>
            <w:shd w:val="clear" w:color="auto" w:fill="auto"/>
          </w:tcPr>
          <w:p w:rsidR="001C6242" w:rsidRPr="005A0163" w:rsidRDefault="001C6242" w:rsidP="00C00BB4">
            <w:pPr>
              <w:jc w:val="center"/>
              <w:outlineLvl w:val="0"/>
              <w:rPr>
                <w:b/>
                <w:caps/>
                <w:sz w:val="16"/>
                <w:szCs w:val="16"/>
              </w:rPr>
            </w:pPr>
            <w:r w:rsidRPr="005A0163">
              <w:rPr>
                <w:b/>
                <w:caps/>
                <w:sz w:val="16"/>
                <w:szCs w:val="16"/>
              </w:rPr>
              <w:t>201</w:t>
            </w:r>
            <w:r w:rsidR="00C00BB4">
              <w:rPr>
                <w:b/>
                <w:caps/>
                <w:sz w:val="16"/>
                <w:szCs w:val="16"/>
              </w:rPr>
              <w:t>3</w:t>
            </w:r>
          </w:p>
        </w:tc>
        <w:tc>
          <w:tcPr>
            <w:tcW w:w="3622" w:type="dxa"/>
            <w:gridSpan w:val="3"/>
            <w:shd w:val="clear" w:color="auto" w:fill="auto"/>
          </w:tcPr>
          <w:p w:rsidR="001C6242" w:rsidRPr="005A0163" w:rsidRDefault="001C6242" w:rsidP="00C00BB4">
            <w:pPr>
              <w:jc w:val="center"/>
              <w:outlineLvl w:val="0"/>
              <w:rPr>
                <w:b/>
                <w:caps/>
                <w:sz w:val="16"/>
                <w:szCs w:val="16"/>
              </w:rPr>
            </w:pPr>
            <w:r>
              <w:rPr>
                <w:b/>
                <w:caps/>
                <w:sz w:val="16"/>
                <w:szCs w:val="16"/>
              </w:rPr>
              <w:t>201</w:t>
            </w:r>
            <w:r w:rsidR="00C00BB4">
              <w:rPr>
                <w:b/>
                <w:caps/>
                <w:sz w:val="16"/>
                <w:szCs w:val="16"/>
              </w:rPr>
              <w:t>4</w:t>
            </w:r>
          </w:p>
        </w:tc>
        <w:tc>
          <w:tcPr>
            <w:tcW w:w="2319" w:type="dxa"/>
            <w:gridSpan w:val="3"/>
            <w:shd w:val="clear" w:color="auto" w:fill="auto"/>
          </w:tcPr>
          <w:p w:rsidR="001C6242" w:rsidRPr="005A0163" w:rsidRDefault="001C6242" w:rsidP="00832F86">
            <w:pPr>
              <w:jc w:val="center"/>
              <w:outlineLvl w:val="0"/>
              <w:rPr>
                <w:b/>
                <w:caps/>
                <w:sz w:val="16"/>
                <w:szCs w:val="16"/>
              </w:rPr>
            </w:pPr>
            <w:r w:rsidRPr="005A0163">
              <w:rPr>
                <w:b/>
                <w:caps/>
                <w:sz w:val="16"/>
                <w:szCs w:val="16"/>
              </w:rPr>
              <w:t>Změna 201</w:t>
            </w:r>
            <w:r w:rsidR="00832F86">
              <w:rPr>
                <w:b/>
                <w:caps/>
                <w:sz w:val="16"/>
                <w:szCs w:val="16"/>
              </w:rPr>
              <w:t>4</w:t>
            </w:r>
            <w:r w:rsidRPr="005A0163">
              <w:rPr>
                <w:b/>
                <w:caps/>
                <w:sz w:val="16"/>
                <w:szCs w:val="16"/>
              </w:rPr>
              <w:t>/20</w:t>
            </w:r>
            <w:r>
              <w:rPr>
                <w:b/>
                <w:caps/>
                <w:sz w:val="16"/>
                <w:szCs w:val="16"/>
              </w:rPr>
              <w:t>1</w:t>
            </w:r>
            <w:r w:rsidR="00832F86">
              <w:rPr>
                <w:b/>
                <w:caps/>
                <w:sz w:val="16"/>
                <w:szCs w:val="16"/>
              </w:rPr>
              <w:t>3</w:t>
            </w:r>
            <w:r w:rsidRPr="005A0163">
              <w:rPr>
                <w:b/>
                <w:caps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v</w:t>
            </w:r>
            <w:r w:rsidRPr="005A0163">
              <w:rPr>
                <w:b/>
                <w:caps/>
                <w:sz w:val="16"/>
                <w:szCs w:val="16"/>
              </w:rPr>
              <w:t xml:space="preserve"> %</w:t>
            </w:r>
          </w:p>
        </w:tc>
      </w:tr>
      <w:tr w:rsidR="001C6242" w:rsidRPr="005A0163" w:rsidTr="00E11907">
        <w:trPr>
          <w:trHeight w:val="285"/>
        </w:trPr>
        <w:tc>
          <w:tcPr>
            <w:tcW w:w="1265" w:type="dxa"/>
            <w:vMerge/>
            <w:shd w:val="clear" w:color="auto" w:fill="auto"/>
          </w:tcPr>
          <w:p w:rsidR="001C6242" w:rsidRPr="005A0163" w:rsidRDefault="001C6242" w:rsidP="003944AA">
            <w:pPr>
              <w:outlineLvl w:val="0"/>
              <w:rPr>
                <w:b/>
                <w:sz w:val="16"/>
                <w:szCs w:val="16"/>
              </w:rPr>
            </w:pPr>
          </w:p>
        </w:tc>
        <w:tc>
          <w:tcPr>
            <w:tcW w:w="1308" w:type="dxa"/>
            <w:shd w:val="clear" w:color="auto" w:fill="auto"/>
          </w:tcPr>
          <w:p w:rsidR="001C6242" w:rsidRPr="005A0163" w:rsidRDefault="001C6242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Dodávky</w:t>
            </w:r>
          </w:p>
        </w:tc>
        <w:tc>
          <w:tcPr>
            <w:tcW w:w="1014" w:type="dxa"/>
            <w:shd w:val="clear" w:color="auto" w:fill="auto"/>
          </w:tcPr>
          <w:p w:rsidR="001C6242" w:rsidRPr="005A0163" w:rsidRDefault="001C6242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PP</w:t>
            </w:r>
          </w:p>
        </w:tc>
        <w:tc>
          <w:tcPr>
            <w:tcW w:w="1304" w:type="dxa"/>
            <w:shd w:val="clear" w:color="auto" w:fill="auto"/>
          </w:tcPr>
          <w:p w:rsidR="001C6242" w:rsidRPr="005A0163" w:rsidRDefault="001C6242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Celkem</w:t>
            </w:r>
          </w:p>
        </w:tc>
        <w:tc>
          <w:tcPr>
            <w:tcW w:w="1304" w:type="dxa"/>
            <w:shd w:val="clear" w:color="auto" w:fill="auto"/>
          </w:tcPr>
          <w:p w:rsidR="001C6242" w:rsidRPr="005A0163" w:rsidRDefault="001C6242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Dodávky</w:t>
            </w:r>
          </w:p>
        </w:tc>
        <w:tc>
          <w:tcPr>
            <w:tcW w:w="1014" w:type="dxa"/>
            <w:shd w:val="clear" w:color="auto" w:fill="auto"/>
          </w:tcPr>
          <w:p w:rsidR="001C6242" w:rsidRPr="005A0163" w:rsidRDefault="001C6242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PP</w:t>
            </w:r>
          </w:p>
        </w:tc>
        <w:tc>
          <w:tcPr>
            <w:tcW w:w="1304" w:type="dxa"/>
            <w:shd w:val="clear" w:color="auto" w:fill="auto"/>
          </w:tcPr>
          <w:p w:rsidR="001C6242" w:rsidRPr="005A0163" w:rsidRDefault="001C6242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Celkem</w:t>
            </w:r>
          </w:p>
        </w:tc>
        <w:tc>
          <w:tcPr>
            <w:tcW w:w="869" w:type="dxa"/>
            <w:shd w:val="clear" w:color="auto" w:fill="auto"/>
          </w:tcPr>
          <w:p w:rsidR="001C6242" w:rsidRPr="005A0163" w:rsidRDefault="001C6242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Dodávky</w:t>
            </w:r>
          </w:p>
        </w:tc>
        <w:tc>
          <w:tcPr>
            <w:tcW w:w="649" w:type="dxa"/>
            <w:shd w:val="clear" w:color="auto" w:fill="auto"/>
          </w:tcPr>
          <w:p w:rsidR="001C6242" w:rsidRPr="005A0163" w:rsidRDefault="001C6242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PP</w:t>
            </w:r>
          </w:p>
        </w:tc>
        <w:tc>
          <w:tcPr>
            <w:tcW w:w="801" w:type="dxa"/>
            <w:shd w:val="clear" w:color="auto" w:fill="auto"/>
          </w:tcPr>
          <w:p w:rsidR="001C6242" w:rsidRPr="005A0163" w:rsidRDefault="001C6242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Celkem</w:t>
            </w:r>
          </w:p>
        </w:tc>
      </w:tr>
      <w:tr w:rsidR="0042025B" w:rsidRPr="00881E10" w:rsidTr="002E5775">
        <w:trPr>
          <w:trHeight w:val="281"/>
        </w:trPr>
        <w:tc>
          <w:tcPr>
            <w:tcW w:w="1265" w:type="dxa"/>
            <w:shd w:val="clear" w:color="auto" w:fill="auto"/>
            <w:vAlign w:val="bottom"/>
          </w:tcPr>
          <w:p w:rsidR="0042025B" w:rsidRPr="002E5775" w:rsidRDefault="0042025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Leden</w:t>
            </w:r>
          </w:p>
        </w:tc>
        <w:tc>
          <w:tcPr>
            <w:tcW w:w="1308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2025B">
              <w:rPr>
                <w:rFonts w:ascii="Calibri" w:hAnsi="Calibri"/>
                <w:color w:val="000000"/>
                <w:sz w:val="16"/>
                <w:szCs w:val="16"/>
              </w:rPr>
              <w:t>228 667 132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2025B">
              <w:rPr>
                <w:rFonts w:ascii="Calibri" w:hAnsi="Calibri"/>
                <w:color w:val="000000"/>
                <w:sz w:val="16"/>
                <w:szCs w:val="16"/>
              </w:rPr>
              <w:t>626 039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2025B">
              <w:rPr>
                <w:rFonts w:ascii="Calibri" w:hAnsi="Calibri"/>
                <w:color w:val="000000"/>
                <w:sz w:val="16"/>
                <w:szCs w:val="16"/>
              </w:rPr>
              <w:t>229 293 171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2025B">
              <w:rPr>
                <w:rFonts w:ascii="Calibri" w:hAnsi="Calibri"/>
                <w:color w:val="000000"/>
                <w:sz w:val="16"/>
                <w:szCs w:val="16"/>
              </w:rPr>
              <w:t>235 060 246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2025B">
              <w:rPr>
                <w:rFonts w:ascii="Calibri" w:hAnsi="Calibri"/>
                <w:color w:val="000000"/>
                <w:sz w:val="16"/>
                <w:szCs w:val="16"/>
              </w:rPr>
              <w:t>870 387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2025B">
              <w:rPr>
                <w:rFonts w:ascii="Calibri" w:hAnsi="Calibri"/>
                <w:color w:val="000000"/>
                <w:sz w:val="16"/>
                <w:szCs w:val="16"/>
              </w:rPr>
              <w:t>235 930 547</w:t>
            </w:r>
          </w:p>
        </w:tc>
        <w:tc>
          <w:tcPr>
            <w:tcW w:w="869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2025B">
              <w:rPr>
                <w:rFonts w:ascii="Calibri" w:hAnsi="Calibri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649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2025B">
              <w:rPr>
                <w:rFonts w:ascii="Calibri" w:hAnsi="Calibri"/>
                <w:color w:val="000000"/>
                <w:sz w:val="16"/>
                <w:szCs w:val="16"/>
              </w:rPr>
              <w:t>39,0</w:t>
            </w:r>
          </w:p>
        </w:tc>
        <w:tc>
          <w:tcPr>
            <w:tcW w:w="801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2025B">
              <w:rPr>
                <w:rFonts w:ascii="Calibri" w:hAnsi="Calibri"/>
                <w:color w:val="000000"/>
                <w:sz w:val="16"/>
                <w:szCs w:val="16"/>
              </w:rPr>
              <w:t>2,9</w:t>
            </w:r>
          </w:p>
        </w:tc>
      </w:tr>
      <w:tr w:rsidR="0042025B" w:rsidRPr="00881E10" w:rsidTr="002E5775">
        <w:trPr>
          <w:trHeight w:val="281"/>
        </w:trPr>
        <w:tc>
          <w:tcPr>
            <w:tcW w:w="1265" w:type="dxa"/>
            <w:shd w:val="clear" w:color="auto" w:fill="auto"/>
            <w:vAlign w:val="bottom"/>
          </w:tcPr>
          <w:p w:rsidR="0042025B" w:rsidRPr="002E5775" w:rsidRDefault="0042025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Únor</w:t>
            </w:r>
          </w:p>
        </w:tc>
        <w:tc>
          <w:tcPr>
            <w:tcW w:w="1308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2025B">
              <w:rPr>
                <w:rFonts w:ascii="Calibri" w:hAnsi="Calibri"/>
                <w:color w:val="000000"/>
                <w:sz w:val="16"/>
                <w:szCs w:val="16"/>
              </w:rPr>
              <w:t>210 516 544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2025B">
              <w:rPr>
                <w:rFonts w:ascii="Calibri" w:hAnsi="Calibri"/>
                <w:color w:val="000000"/>
                <w:sz w:val="16"/>
                <w:szCs w:val="16"/>
              </w:rPr>
              <w:t>635 469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2025B">
              <w:rPr>
                <w:rFonts w:ascii="Calibri" w:hAnsi="Calibri"/>
                <w:color w:val="000000"/>
                <w:sz w:val="16"/>
                <w:szCs w:val="16"/>
              </w:rPr>
              <w:t>211 152 013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2025B">
              <w:rPr>
                <w:rFonts w:ascii="Calibri" w:hAnsi="Calibri"/>
                <w:color w:val="000000"/>
                <w:sz w:val="16"/>
                <w:szCs w:val="16"/>
              </w:rPr>
              <w:t>217 205 286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2025B">
              <w:rPr>
                <w:rFonts w:ascii="Calibri" w:hAnsi="Calibri"/>
                <w:color w:val="000000"/>
                <w:sz w:val="16"/>
                <w:szCs w:val="16"/>
              </w:rPr>
              <w:t>920 630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2025B">
              <w:rPr>
                <w:rFonts w:ascii="Calibri" w:hAnsi="Calibri"/>
                <w:color w:val="000000"/>
                <w:sz w:val="16"/>
                <w:szCs w:val="16"/>
              </w:rPr>
              <w:t>218 125 916</w:t>
            </w:r>
          </w:p>
        </w:tc>
        <w:tc>
          <w:tcPr>
            <w:tcW w:w="869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2025B">
              <w:rPr>
                <w:rFonts w:ascii="Calibri" w:hAnsi="Calibri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649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2025B">
              <w:rPr>
                <w:rFonts w:ascii="Calibri" w:hAnsi="Calibri"/>
                <w:color w:val="000000"/>
                <w:sz w:val="16"/>
                <w:szCs w:val="16"/>
              </w:rPr>
              <w:t>44,9</w:t>
            </w:r>
          </w:p>
        </w:tc>
        <w:tc>
          <w:tcPr>
            <w:tcW w:w="801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2025B">
              <w:rPr>
                <w:rFonts w:ascii="Calibri" w:hAnsi="Calibri"/>
                <w:color w:val="000000"/>
                <w:sz w:val="16"/>
                <w:szCs w:val="16"/>
              </w:rPr>
              <w:t>3,3</w:t>
            </w:r>
          </w:p>
        </w:tc>
      </w:tr>
      <w:tr w:rsidR="0042025B" w:rsidRPr="00881E10" w:rsidTr="002E5775">
        <w:trPr>
          <w:trHeight w:val="256"/>
        </w:trPr>
        <w:tc>
          <w:tcPr>
            <w:tcW w:w="1265" w:type="dxa"/>
            <w:shd w:val="clear" w:color="auto" w:fill="auto"/>
            <w:vAlign w:val="bottom"/>
          </w:tcPr>
          <w:p w:rsidR="0042025B" w:rsidRPr="003F5CEE" w:rsidRDefault="0042025B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F5CEE">
              <w:rPr>
                <w:rFonts w:ascii="Calibri" w:hAnsi="Calibri"/>
                <w:color w:val="000000"/>
                <w:sz w:val="18"/>
                <w:szCs w:val="18"/>
              </w:rPr>
              <w:t>Březen</w:t>
            </w:r>
          </w:p>
        </w:tc>
        <w:tc>
          <w:tcPr>
            <w:tcW w:w="1308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2025B">
              <w:rPr>
                <w:rFonts w:ascii="Calibri" w:hAnsi="Calibri"/>
                <w:color w:val="000000"/>
                <w:sz w:val="16"/>
                <w:szCs w:val="16"/>
              </w:rPr>
              <w:t>235 738 072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2025B">
              <w:rPr>
                <w:rFonts w:ascii="Calibri" w:hAnsi="Calibri"/>
                <w:color w:val="000000"/>
                <w:sz w:val="16"/>
                <w:szCs w:val="16"/>
              </w:rPr>
              <w:t>738 448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2025B">
              <w:rPr>
                <w:rFonts w:ascii="Calibri" w:hAnsi="Calibri"/>
                <w:color w:val="000000"/>
                <w:sz w:val="16"/>
                <w:szCs w:val="16"/>
              </w:rPr>
              <w:t>236 476 520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2025B">
              <w:rPr>
                <w:rFonts w:ascii="Calibri" w:hAnsi="Calibri"/>
                <w:color w:val="000000"/>
                <w:sz w:val="16"/>
                <w:szCs w:val="16"/>
              </w:rPr>
              <w:t>245 290 475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2025B">
              <w:rPr>
                <w:rFonts w:ascii="Calibri" w:hAnsi="Calibri"/>
                <w:color w:val="000000"/>
                <w:sz w:val="16"/>
                <w:szCs w:val="16"/>
              </w:rPr>
              <w:t>1 081 424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2025B">
              <w:rPr>
                <w:rFonts w:ascii="Calibri" w:hAnsi="Calibri"/>
                <w:color w:val="000000"/>
                <w:sz w:val="16"/>
                <w:szCs w:val="16"/>
              </w:rPr>
              <w:t>246 371 899</w:t>
            </w:r>
          </w:p>
        </w:tc>
        <w:tc>
          <w:tcPr>
            <w:tcW w:w="869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2025B">
              <w:rPr>
                <w:rFonts w:ascii="Calibri" w:hAnsi="Calibri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649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2025B">
              <w:rPr>
                <w:rFonts w:ascii="Calibri" w:hAnsi="Calibri"/>
                <w:color w:val="000000"/>
                <w:sz w:val="16"/>
                <w:szCs w:val="16"/>
              </w:rPr>
              <w:t>46,4</w:t>
            </w:r>
          </w:p>
        </w:tc>
        <w:tc>
          <w:tcPr>
            <w:tcW w:w="801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2025B">
              <w:rPr>
                <w:rFonts w:ascii="Calibri" w:hAnsi="Calibri"/>
                <w:color w:val="000000"/>
                <w:sz w:val="16"/>
                <w:szCs w:val="16"/>
              </w:rPr>
              <w:t>4,2</w:t>
            </w:r>
          </w:p>
        </w:tc>
      </w:tr>
      <w:tr w:rsidR="0042025B" w:rsidRPr="00881E10" w:rsidTr="003F5CEE">
        <w:trPr>
          <w:trHeight w:hRule="exact" w:val="255"/>
        </w:trPr>
        <w:tc>
          <w:tcPr>
            <w:tcW w:w="1265" w:type="dxa"/>
            <w:shd w:val="clear" w:color="auto" w:fill="auto"/>
            <w:vAlign w:val="bottom"/>
          </w:tcPr>
          <w:p w:rsidR="0042025B" w:rsidRPr="002E5775" w:rsidRDefault="0042025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Duben</w:t>
            </w:r>
          </w:p>
        </w:tc>
        <w:tc>
          <w:tcPr>
            <w:tcW w:w="1308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2025B">
              <w:rPr>
                <w:rFonts w:ascii="Calibri" w:hAnsi="Calibri"/>
                <w:color w:val="000000"/>
                <w:sz w:val="16"/>
                <w:szCs w:val="16"/>
              </w:rPr>
              <w:t>229 328 775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2025B">
              <w:rPr>
                <w:rFonts w:ascii="Calibri" w:hAnsi="Calibri"/>
                <w:color w:val="000000"/>
                <w:sz w:val="16"/>
                <w:szCs w:val="16"/>
              </w:rPr>
              <w:t>721 723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2025B">
              <w:rPr>
                <w:rFonts w:ascii="Calibri" w:hAnsi="Calibri"/>
                <w:color w:val="000000"/>
                <w:sz w:val="16"/>
                <w:szCs w:val="16"/>
              </w:rPr>
              <w:t>230 050 498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2025B">
              <w:rPr>
                <w:rFonts w:ascii="Calibri" w:hAnsi="Calibri"/>
                <w:color w:val="000000"/>
                <w:sz w:val="16"/>
                <w:szCs w:val="16"/>
              </w:rPr>
              <w:t>238 219 637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2025B">
              <w:rPr>
                <w:rFonts w:ascii="Calibri" w:hAnsi="Calibri"/>
                <w:color w:val="000000"/>
                <w:sz w:val="16"/>
                <w:szCs w:val="16"/>
              </w:rPr>
              <w:t>1 029 137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2025B">
              <w:rPr>
                <w:rFonts w:ascii="Calibri" w:hAnsi="Calibri"/>
                <w:color w:val="000000"/>
                <w:sz w:val="16"/>
                <w:szCs w:val="16"/>
              </w:rPr>
              <w:t>239 248 774</w:t>
            </w:r>
          </w:p>
        </w:tc>
        <w:tc>
          <w:tcPr>
            <w:tcW w:w="869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2025B">
              <w:rPr>
                <w:rFonts w:ascii="Calibri" w:hAnsi="Calibri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649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2025B">
              <w:rPr>
                <w:rFonts w:ascii="Calibri" w:hAnsi="Calibri"/>
                <w:color w:val="000000"/>
                <w:sz w:val="16"/>
                <w:szCs w:val="16"/>
              </w:rPr>
              <w:t>42,6</w:t>
            </w:r>
          </w:p>
        </w:tc>
        <w:tc>
          <w:tcPr>
            <w:tcW w:w="801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2025B">
              <w:rPr>
                <w:rFonts w:ascii="Calibri" w:hAnsi="Calibri"/>
                <w:color w:val="000000"/>
                <w:sz w:val="16"/>
                <w:szCs w:val="16"/>
              </w:rPr>
              <w:t>4,0</w:t>
            </w:r>
          </w:p>
        </w:tc>
      </w:tr>
      <w:tr w:rsidR="00832F86" w:rsidRPr="00B85074" w:rsidTr="003F5CEE">
        <w:trPr>
          <w:trHeight w:hRule="exact" w:val="255"/>
        </w:trPr>
        <w:tc>
          <w:tcPr>
            <w:tcW w:w="1265" w:type="dxa"/>
            <w:shd w:val="clear" w:color="auto" w:fill="auto"/>
            <w:vAlign w:val="bottom"/>
          </w:tcPr>
          <w:p w:rsidR="00832F86" w:rsidRPr="002E5775" w:rsidRDefault="00832F8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Květen</w:t>
            </w:r>
          </w:p>
        </w:tc>
        <w:tc>
          <w:tcPr>
            <w:tcW w:w="1308" w:type="dxa"/>
            <w:shd w:val="clear" w:color="auto" w:fill="auto"/>
            <w:vAlign w:val="bottom"/>
          </w:tcPr>
          <w:p w:rsidR="00832F86" w:rsidRPr="0042025B" w:rsidRDefault="00832F8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2025B">
              <w:rPr>
                <w:rFonts w:ascii="Calibri" w:hAnsi="Calibri"/>
                <w:color w:val="000000"/>
                <w:sz w:val="16"/>
                <w:szCs w:val="16"/>
              </w:rPr>
              <w:t>240 952 990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832F86" w:rsidRPr="0042025B" w:rsidRDefault="00832F8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2025B">
              <w:rPr>
                <w:rFonts w:ascii="Calibri" w:hAnsi="Calibri"/>
                <w:color w:val="000000"/>
                <w:sz w:val="16"/>
                <w:szCs w:val="16"/>
              </w:rPr>
              <w:t>792 463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832F86" w:rsidRPr="0042025B" w:rsidRDefault="00832F8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2025B">
              <w:rPr>
                <w:rFonts w:ascii="Calibri" w:hAnsi="Calibri"/>
                <w:color w:val="000000"/>
                <w:sz w:val="16"/>
                <w:szCs w:val="16"/>
              </w:rPr>
              <w:t>241 745 453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832F86" w:rsidRPr="00832F86" w:rsidRDefault="00832F8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2F86">
              <w:rPr>
                <w:rFonts w:ascii="Calibri" w:hAnsi="Calibri"/>
                <w:color w:val="000000"/>
                <w:sz w:val="16"/>
                <w:szCs w:val="16"/>
              </w:rPr>
              <w:t>247 343 240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832F86" w:rsidRPr="00832F86" w:rsidRDefault="00832F8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2F86">
              <w:rPr>
                <w:rFonts w:ascii="Calibri" w:hAnsi="Calibri"/>
                <w:color w:val="000000"/>
                <w:sz w:val="16"/>
                <w:szCs w:val="16"/>
              </w:rPr>
              <w:t>1 026 077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832F86" w:rsidRPr="00832F86" w:rsidRDefault="00832F8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2F86">
              <w:rPr>
                <w:rFonts w:ascii="Calibri" w:hAnsi="Calibri"/>
                <w:color w:val="000000"/>
                <w:sz w:val="16"/>
                <w:szCs w:val="16"/>
              </w:rPr>
              <w:t>248 369 317</w:t>
            </w:r>
          </w:p>
        </w:tc>
        <w:tc>
          <w:tcPr>
            <w:tcW w:w="869" w:type="dxa"/>
            <w:shd w:val="clear" w:color="auto" w:fill="auto"/>
            <w:vAlign w:val="bottom"/>
          </w:tcPr>
          <w:p w:rsidR="00832F86" w:rsidRPr="00832F86" w:rsidRDefault="00832F8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2F86">
              <w:rPr>
                <w:rFonts w:ascii="Calibri" w:hAnsi="Calibri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649" w:type="dxa"/>
            <w:shd w:val="clear" w:color="auto" w:fill="auto"/>
            <w:vAlign w:val="bottom"/>
          </w:tcPr>
          <w:p w:rsidR="00832F86" w:rsidRPr="00832F86" w:rsidRDefault="00832F8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2F86">
              <w:rPr>
                <w:rFonts w:ascii="Calibri" w:hAnsi="Calibri"/>
                <w:color w:val="000000"/>
                <w:sz w:val="16"/>
                <w:szCs w:val="16"/>
              </w:rPr>
              <w:t>29,5</w:t>
            </w:r>
          </w:p>
        </w:tc>
        <w:tc>
          <w:tcPr>
            <w:tcW w:w="801" w:type="dxa"/>
            <w:shd w:val="clear" w:color="auto" w:fill="auto"/>
            <w:vAlign w:val="bottom"/>
          </w:tcPr>
          <w:p w:rsidR="00832F86" w:rsidRPr="00832F86" w:rsidRDefault="00832F8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2F86">
              <w:rPr>
                <w:rFonts w:ascii="Calibri" w:hAnsi="Calibri"/>
                <w:color w:val="000000"/>
                <w:sz w:val="16"/>
                <w:szCs w:val="16"/>
              </w:rPr>
              <w:t>2,7</w:t>
            </w:r>
          </w:p>
        </w:tc>
      </w:tr>
      <w:tr w:rsidR="0042025B" w:rsidRPr="00B85074" w:rsidTr="003F5CEE">
        <w:trPr>
          <w:trHeight w:hRule="exact" w:val="255"/>
        </w:trPr>
        <w:tc>
          <w:tcPr>
            <w:tcW w:w="1265" w:type="dxa"/>
            <w:shd w:val="clear" w:color="auto" w:fill="auto"/>
            <w:vAlign w:val="bottom"/>
          </w:tcPr>
          <w:p w:rsidR="0042025B" w:rsidRPr="002E5775" w:rsidRDefault="0042025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Červen</w:t>
            </w:r>
          </w:p>
        </w:tc>
        <w:tc>
          <w:tcPr>
            <w:tcW w:w="1308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2025B">
              <w:rPr>
                <w:rFonts w:ascii="Calibri" w:hAnsi="Calibri"/>
                <w:color w:val="000000"/>
                <w:sz w:val="16"/>
                <w:szCs w:val="16"/>
              </w:rPr>
              <w:t>227 590 331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2025B">
              <w:rPr>
                <w:rFonts w:ascii="Calibri" w:hAnsi="Calibri"/>
                <w:color w:val="000000"/>
                <w:sz w:val="16"/>
                <w:szCs w:val="16"/>
              </w:rPr>
              <w:t>749 208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2025B">
              <w:rPr>
                <w:rFonts w:ascii="Calibri" w:hAnsi="Calibri"/>
                <w:color w:val="000000"/>
                <w:sz w:val="16"/>
                <w:szCs w:val="16"/>
              </w:rPr>
              <w:t>228 339 539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42025B" w:rsidRPr="0042025B" w:rsidRDefault="0042025B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shd w:val="clear" w:color="auto" w:fill="auto"/>
            <w:vAlign w:val="bottom"/>
          </w:tcPr>
          <w:p w:rsidR="0042025B" w:rsidRPr="0042025B" w:rsidRDefault="0042025B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  <w:vAlign w:val="bottom"/>
          </w:tcPr>
          <w:p w:rsidR="0042025B" w:rsidRPr="0042025B" w:rsidRDefault="0042025B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69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42025B" w:rsidRPr="00B85074" w:rsidTr="003F5CEE">
        <w:trPr>
          <w:trHeight w:hRule="exact" w:val="255"/>
        </w:trPr>
        <w:tc>
          <w:tcPr>
            <w:tcW w:w="1265" w:type="dxa"/>
            <w:shd w:val="clear" w:color="auto" w:fill="auto"/>
            <w:vAlign w:val="bottom"/>
          </w:tcPr>
          <w:p w:rsidR="0042025B" w:rsidRPr="002E5775" w:rsidRDefault="0042025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Červenec</w:t>
            </w:r>
          </w:p>
        </w:tc>
        <w:tc>
          <w:tcPr>
            <w:tcW w:w="1308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2025B">
              <w:rPr>
                <w:rFonts w:ascii="Calibri" w:hAnsi="Calibri"/>
                <w:color w:val="000000"/>
                <w:sz w:val="16"/>
                <w:szCs w:val="16"/>
              </w:rPr>
              <w:t>235 949 804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2025B">
              <w:rPr>
                <w:rFonts w:ascii="Calibri" w:hAnsi="Calibri"/>
                <w:color w:val="000000"/>
                <w:sz w:val="16"/>
                <w:szCs w:val="16"/>
              </w:rPr>
              <w:t>784 364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2025B">
              <w:rPr>
                <w:rFonts w:ascii="Calibri" w:hAnsi="Calibri"/>
                <w:color w:val="000000"/>
                <w:sz w:val="16"/>
                <w:szCs w:val="16"/>
              </w:rPr>
              <w:t>236 734 168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42025B" w:rsidRPr="0042025B" w:rsidRDefault="0042025B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shd w:val="clear" w:color="auto" w:fill="auto"/>
            <w:vAlign w:val="bottom"/>
          </w:tcPr>
          <w:p w:rsidR="0042025B" w:rsidRPr="0042025B" w:rsidRDefault="0042025B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  <w:vAlign w:val="bottom"/>
          </w:tcPr>
          <w:p w:rsidR="0042025B" w:rsidRPr="0042025B" w:rsidRDefault="0042025B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69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42025B" w:rsidRPr="00B85074" w:rsidTr="003F5CEE">
        <w:trPr>
          <w:trHeight w:hRule="exact" w:val="255"/>
        </w:trPr>
        <w:tc>
          <w:tcPr>
            <w:tcW w:w="1265" w:type="dxa"/>
            <w:shd w:val="clear" w:color="auto" w:fill="auto"/>
            <w:vAlign w:val="bottom"/>
          </w:tcPr>
          <w:p w:rsidR="0042025B" w:rsidRPr="002E5775" w:rsidRDefault="0042025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Srpen</w:t>
            </w:r>
          </w:p>
        </w:tc>
        <w:tc>
          <w:tcPr>
            <w:tcW w:w="1308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2025B">
              <w:rPr>
                <w:rFonts w:ascii="Calibri" w:hAnsi="Calibri"/>
                <w:color w:val="000000"/>
                <w:sz w:val="16"/>
                <w:szCs w:val="16"/>
              </w:rPr>
              <w:t>230 010 506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2025B">
              <w:rPr>
                <w:rFonts w:ascii="Calibri" w:hAnsi="Calibri"/>
                <w:color w:val="000000"/>
                <w:sz w:val="16"/>
                <w:szCs w:val="16"/>
              </w:rPr>
              <w:t>793 251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2025B">
              <w:rPr>
                <w:rFonts w:ascii="Calibri" w:hAnsi="Calibri"/>
                <w:color w:val="000000"/>
                <w:sz w:val="16"/>
                <w:szCs w:val="16"/>
              </w:rPr>
              <w:t>230 803 757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42025B" w:rsidRPr="0042025B" w:rsidRDefault="0042025B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shd w:val="clear" w:color="auto" w:fill="auto"/>
            <w:vAlign w:val="bottom"/>
          </w:tcPr>
          <w:p w:rsidR="0042025B" w:rsidRPr="0042025B" w:rsidRDefault="0042025B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  <w:vAlign w:val="bottom"/>
          </w:tcPr>
          <w:p w:rsidR="0042025B" w:rsidRPr="0042025B" w:rsidRDefault="0042025B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69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42025B" w:rsidRPr="00B85074" w:rsidTr="003F5CEE">
        <w:trPr>
          <w:trHeight w:hRule="exact" w:val="255"/>
        </w:trPr>
        <w:tc>
          <w:tcPr>
            <w:tcW w:w="1265" w:type="dxa"/>
            <w:shd w:val="clear" w:color="auto" w:fill="auto"/>
            <w:vAlign w:val="bottom"/>
          </w:tcPr>
          <w:p w:rsidR="0042025B" w:rsidRPr="002E5775" w:rsidRDefault="0042025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Září</w:t>
            </w:r>
          </w:p>
        </w:tc>
        <w:tc>
          <w:tcPr>
            <w:tcW w:w="1308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2025B">
              <w:rPr>
                <w:rFonts w:ascii="Calibri" w:hAnsi="Calibri"/>
                <w:color w:val="000000"/>
                <w:sz w:val="16"/>
                <w:szCs w:val="16"/>
              </w:rPr>
              <w:t>220 942 395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2025B">
              <w:rPr>
                <w:rFonts w:ascii="Calibri" w:hAnsi="Calibri"/>
                <w:color w:val="000000"/>
                <w:sz w:val="16"/>
                <w:szCs w:val="16"/>
              </w:rPr>
              <w:t>769 419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2025B">
              <w:rPr>
                <w:rFonts w:ascii="Calibri" w:hAnsi="Calibri"/>
                <w:color w:val="000000"/>
                <w:sz w:val="16"/>
                <w:szCs w:val="16"/>
              </w:rPr>
              <w:t>221 711 814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42025B" w:rsidRPr="0042025B" w:rsidRDefault="0042025B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shd w:val="clear" w:color="auto" w:fill="auto"/>
            <w:vAlign w:val="bottom"/>
          </w:tcPr>
          <w:p w:rsidR="0042025B" w:rsidRPr="0042025B" w:rsidRDefault="0042025B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  <w:vAlign w:val="bottom"/>
          </w:tcPr>
          <w:p w:rsidR="0042025B" w:rsidRPr="0042025B" w:rsidRDefault="0042025B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69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42025B" w:rsidRPr="00B85074" w:rsidTr="003F5CEE">
        <w:trPr>
          <w:trHeight w:hRule="exact" w:val="255"/>
        </w:trPr>
        <w:tc>
          <w:tcPr>
            <w:tcW w:w="1265" w:type="dxa"/>
            <w:shd w:val="clear" w:color="auto" w:fill="auto"/>
            <w:vAlign w:val="bottom"/>
          </w:tcPr>
          <w:p w:rsidR="0042025B" w:rsidRPr="002E5775" w:rsidRDefault="0042025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Říjen</w:t>
            </w:r>
          </w:p>
        </w:tc>
        <w:tc>
          <w:tcPr>
            <w:tcW w:w="1308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2025B">
              <w:rPr>
                <w:rFonts w:ascii="Calibri" w:hAnsi="Calibri"/>
                <w:color w:val="000000"/>
                <w:sz w:val="16"/>
                <w:szCs w:val="16"/>
              </w:rPr>
              <w:t>221 921 358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2025B">
              <w:rPr>
                <w:rFonts w:ascii="Calibri" w:hAnsi="Calibri"/>
                <w:color w:val="000000"/>
                <w:sz w:val="16"/>
                <w:szCs w:val="16"/>
              </w:rPr>
              <w:t>832 846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2025B">
              <w:rPr>
                <w:rFonts w:ascii="Calibri" w:hAnsi="Calibri"/>
                <w:color w:val="000000"/>
                <w:sz w:val="16"/>
                <w:szCs w:val="16"/>
              </w:rPr>
              <w:t>222 754 204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42025B" w:rsidRPr="0042025B" w:rsidRDefault="0042025B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shd w:val="clear" w:color="auto" w:fill="auto"/>
            <w:vAlign w:val="bottom"/>
          </w:tcPr>
          <w:p w:rsidR="0042025B" w:rsidRPr="0042025B" w:rsidRDefault="0042025B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  <w:vAlign w:val="bottom"/>
          </w:tcPr>
          <w:p w:rsidR="0042025B" w:rsidRPr="0042025B" w:rsidRDefault="0042025B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69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42025B" w:rsidRPr="00B85074" w:rsidTr="003F5CEE">
        <w:trPr>
          <w:trHeight w:hRule="exact" w:val="255"/>
        </w:trPr>
        <w:tc>
          <w:tcPr>
            <w:tcW w:w="1265" w:type="dxa"/>
            <w:shd w:val="clear" w:color="auto" w:fill="auto"/>
            <w:vAlign w:val="bottom"/>
          </w:tcPr>
          <w:p w:rsidR="0042025B" w:rsidRPr="002E5775" w:rsidRDefault="0042025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Listopad</w:t>
            </w:r>
          </w:p>
        </w:tc>
        <w:tc>
          <w:tcPr>
            <w:tcW w:w="1308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2025B">
              <w:rPr>
                <w:rFonts w:ascii="Calibri" w:hAnsi="Calibri"/>
                <w:color w:val="000000"/>
                <w:sz w:val="16"/>
                <w:szCs w:val="16"/>
              </w:rPr>
              <w:t>215 345 781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2025B">
              <w:rPr>
                <w:rFonts w:ascii="Calibri" w:hAnsi="Calibri"/>
                <w:color w:val="000000"/>
                <w:sz w:val="16"/>
                <w:szCs w:val="16"/>
              </w:rPr>
              <w:t>840 723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2025B">
              <w:rPr>
                <w:rFonts w:ascii="Calibri" w:hAnsi="Calibri"/>
                <w:color w:val="000000"/>
                <w:sz w:val="16"/>
                <w:szCs w:val="16"/>
              </w:rPr>
              <w:t>216 186 504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42025B" w:rsidRPr="0042025B" w:rsidRDefault="0042025B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shd w:val="clear" w:color="auto" w:fill="auto"/>
            <w:vAlign w:val="bottom"/>
          </w:tcPr>
          <w:p w:rsidR="0042025B" w:rsidRPr="0042025B" w:rsidRDefault="0042025B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  <w:vAlign w:val="bottom"/>
          </w:tcPr>
          <w:p w:rsidR="0042025B" w:rsidRPr="0042025B" w:rsidRDefault="0042025B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69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42025B" w:rsidRPr="00B85074" w:rsidTr="003F5CEE">
        <w:trPr>
          <w:trHeight w:hRule="exact" w:val="255"/>
        </w:trPr>
        <w:tc>
          <w:tcPr>
            <w:tcW w:w="1265" w:type="dxa"/>
            <w:shd w:val="clear" w:color="auto" w:fill="auto"/>
            <w:vAlign w:val="bottom"/>
          </w:tcPr>
          <w:p w:rsidR="0042025B" w:rsidRPr="002E5775" w:rsidRDefault="0042025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Prosinec</w:t>
            </w:r>
          </w:p>
        </w:tc>
        <w:tc>
          <w:tcPr>
            <w:tcW w:w="1308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2025B">
              <w:rPr>
                <w:rFonts w:ascii="Calibri" w:hAnsi="Calibri"/>
                <w:color w:val="000000"/>
                <w:sz w:val="16"/>
                <w:szCs w:val="16"/>
              </w:rPr>
              <w:t>227 747 985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2025B">
              <w:rPr>
                <w:rFonts w:ascii="Calibri" w:hAnsi="Calibri"/>
                <w:color w:val="000000"/>
                <w:sz w:val="16"/>
                <w:szCs w:val="16"/>
              </w:rPr>
              <w:t>794 272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2025B">
              <w:rPr>
                <w:rFonts w:ascii="Calibri" w:hAnsi="Calibri"/>
                <w:color w:val="000000"/>
                <w:sz w:val="16"/>
                <w:szCs w:val="16"/>
              </w:rPr>
              <w:t>228 542 257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42025B" w:rsidRPr="0042025B" w:rsidRDefault="0042025B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shd w:val="clear" w:color="auto" w:fill="auto"/>
            <w:vAlign w:val="bottom"/>
          </w:tcPr>
          <w:p w:rsidR="0042025B" w:rsidRPr="0042025B" w:rsidRDefault="0042025B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  <w:vAlign w:val="bottom"/>
          </w:tcPr>
          <w:p w:rsidR="0042025B" w:rsidRPr="0042025B" w:rsidRDefault="0042025B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69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42025B" w:rsidRPr="00881E10" w:rsidTr="003F5CEE">
        <w:trPr>
          <w:trHeight w:hRule="exact" w:val="255"/>
        </w:trPr>
        <w:tc>
          <w:tcPr>
            <w:tcW w:w="1265" w:type="dxa"/>
            <w:shd w:val="clear" w:color="auto" w:fill="F2DBDB" w:themeFill="accent2" w:themeFillTint="33"/>
            <w:vAlign w:val="bottom"/>
          </w:tcPr>
          <w:p w:rsidR="0042025B" w:rsidRPr="002E5775" w:rsidRDefault="0042025B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Rok</w:t>
            </w:r>
          </w:p>
        </w:tc>
        <w:tc>
          <w:tcPr>
            <w:tcW w:w="1308" w:type="dxa"/>
            <w:shd w:val="clear" w:color="auto" w:fill="F2DBDB" w:themeFill="accent2" w:themeFillTint="33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2025B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2 724 711 673</w:t>
            </w:r>
          </w:p>
        </w:tc>
        <w:tc>
          <w:tcPr>
            <w:tcW w:w="1014" w:type="dxa"/>
            <w:shd w:val="clear" w:color="auto" w:fill="F2DBDB" w:themeFill="accent2" w:themeFillTint="33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2025B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9 078 225</w:t>
            </w:r>
          </w:p>
        </w:tc>
        <w:tc>
          <w:tcPr>
            <w:tcW w:w="1304" w:type="dxa"/>
            <w:shd w:val="clear" w:color="auto" w:fill="F2DBDB" w:themeFill="accent2" w:themeFillTint="33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2025B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2 733 789 898</w:t>
            </w:r>
          </w:p>
        </w:tc>
        <w:tc>
          <w:tcPr>
            <w:tcW w:w="1304" w:type="dxa"/>
            <w:shd w:val="clear" w:color="auto" w:fill="F2DBDB" w:themeFill="accent2" w:themeFillTint="33"/>
            <w:vAlign w:val="bottom"/>
          </w:tcPr>
          <w:p w:rsidR="0042025B" w:rsidRPr="0042025B" w:rsidRDefault="0042025B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shd w:val="clear" w:color="auto" w:fill="F2DBDB" w:themeFill="accent2" w:themeFillTint="33"/>
            <w:vAlign w:val="bottom"/>
          </w:tcPr>
          <w:p w:rsidR="0042025B" w:rsidRPr="0042025B" w:rsidRDefault="0042025B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F2DBDB" w:themeFill="accent2" w:themeFillTint="33"/>
            <w:vAlign w:val="bottom"/>
          </w:tcPr>
          <w:p w:rsidR="0042025B" w:rsidRPr="0042025B" w:rsidRDefault="0042025B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69" w:type="dxa"/>
            <w:shd w:val="clear" w:color="auto" w:fill="F2DBDB" w:themeFill="accent2" w:themeFillTint="33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F2DBDB" w:themeFill="accent2" w:themeFillTint="33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F2DBDB" w:themeFill="accent2" w:themeFillTint="33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1C6242" w:rsidRDefault="001C6242" w:rsidP="001C6242">
      <w:pPr>
        <w:rPr>
          <w:i/>
          <w:sz w:val="16"/>
          <w:szCs w:val="16"/>
        </w:rPr>
      </w:pPr>
      <w:r w:rsidRPr="009574AB">
        <w:rPr>
          <w:i/>
          <w:sz w:val="16"/>
          <w:szCs w:val="16"/>
        </w:rPr>
        <w:t>Pramen: administrace sy</w:t>
      </w:r>
      <w:r w:rsidR="002B7AE3">
        <w:rPr>
          <w:i/>
          <w:sz w:val="16"/>
          <w:szCs w:val="16"/>
        </w:rPr>
        <w:t>stému mléčných kvót SZIF</w:t>
      </w:r>
      <w:r w:rsidR="00E11907">
        <w:rPr>
          <w:i/>
          <w:sz w:val="16"/>
          <w:szCs w:val="16"/>
        </w:rPr>
        <w:t>, kvótový rok začíná 1.</w:t>
      </w:r>
      <w:r w:rsidR="00F40B7E">
        <w:rPr>
          <w:i/>
          <w:sz w:val="16"/>
          <w:szCs w:val="16"/>
        </w:rPr>
        <w:t xml:space="preserve"> </w:t>
      </w:r>
      <w:r w:rsidR="00E11907">
        <w:rPr>
          <w:i/>
          <w:sz w:val="16"/>
          <w:szCs w:val="16"/>
        </w:rPr>
        <w:t>4. kalendářního roku a končí 31.</w:t>
      </w:r>
      <w:r w:rsidR="00F40B7E">
        <w:rPr>
          <w:i/>
          <w:sz w:val="16"/>
          <w:szCs w:val="16"/>
        </w:rPr>
        <w:t xml:space="preserve"> </w:t>
      </w:r>
      <w:r w:rsidR="00E11907">
        <w:rPr>
          <w:i/>
          <w:sz w:val="16"/>
          <w:szCs w:val="16"/>
        </w:rPr>
        <w:t>3. následujícího roku</w:t>
      </w:r>
    </w:p>
    <w:p w:rsidR="001C6242" w:rsidRDefault="001C6242" w:rsidP="006B1E0C">
      <w:pPr>
        <w:rPr>
          <w:sz w:val="16"/>
          <w:szCs w:val="16"/>
        </w:rPr>
      </w:pPr>
      <w:r>
        <w:rPr>
          <w:sz w:val="16"/>
          <w:szCs w:val="16"/>
        </w:rPr>
        <w:t xml:space="preserve">Pozn.: </w:t>
      </w:r>
      <w:r w:rsidR="003153D5">
        <w:rPr>
          <w:sz w:val="16"/>
          <w:szCs w:val="16"/>
        </w:rPr>
        <w:t xml:space="preserve">V kvótovém roce 2012/2013 </w:t>
      </w:r>
      <w:r w:rsidR="00330A12">
        <w:rPr>
          <w:sz w:val="16"/>
          <w:szCs w:val="16"/>
        </w:rPr>
        <w:t xml:space="preserve">byla národní kvóta pro dodávky splněna na 94,23 %, kvóta pro přímý prodej byla splněna na 34,97 %. </w:t>
      </w:r>
      <w:r w:rsidR="00451794" w:rsidRPr="0042025B">
        <w:rPr>
          <w:i/>
          <w:sz w:val="16"/>
          <w:szCs w:val="16"/>
        </w:rPr>
        <w:t xml:space="preserve">Dodávková kvóta za </w:t>
      </w:r>
      <w:r w:rsidR="00FD5491" w:rsidRPr="0042025B">
        <w:rPr>
          <w:i/>
          <w:sz w:val="16"/>
          <w:szCs w:val="16"/>
        </w:rPr>
        <w:t>1</w:t>
      </w:r>
      <w:r w:rsidR="003F5CEE" w:rsidRPr="0042025B">
        <w:rPr>
          <w:i/>
          <w:sz w:val="16"/>
          <w:szCs w:val="16"/>
        </w:rPr>
        <w:t xml:space="preserve">2 </w:t>
      </w:r>
      <w:r w:rsidR="00451794" w:rsidRPr="0042025B">
        <w:rPr>
          <w:i/>
          <w:sz w:val="16"/>
          <w:szCs w:val="16"/>
        </w:rPr>
        <w:t xml:space="preserve">měsíců kvótového roku 2013/2014 </w:t>
      </w:r>
      <w:r w:rsidR="0042025B" w:rsidRPr="0042025B">
        <w:rPr>
          <w:i/>
          <w:sz w:val="16"/>
          <w:szCs w:val="16"/>
        </w:rPr>
        <w:t xml:space="preserve">byla </w:t>
      </w:r>
      <w:r w:rsidR="00F40B7E" w:rsidRPr="0042025B">
        <w:rPr>
          <w:i/>
          <w:sz w:val="16"/>
          <w:szCs w:val="16"/>
        </w:rPr>
        <w:t xml:space="preserve">podle předběžných výsledků </w:t>
      </w:r>
      <w:r w:rsidR="00451794" w:rsidRPr="0042025B">
        <w:rPr>
          <w:i/>
          <w:sz w:val="16"/>
          <w:szCs w:val="16"/>
        </w:rPr>
        <w:t xml:space="preserve">plněna na </w:t>
      </w:r>
      <w:r w:rsidR="00F40B7E" w:rsidRPr="0042025B">
        <w:rPr>
          <w:i/>
          <w:sz w:val="16"/>
          <w:szCs w:val="16"/>
        </w:rPr>
        <w:t>94,53</w:t>
      </w:r>
      <w:r w:rsidR="00451794" w:rsidRPr="0042025B">
        <w:rPr>
          <w:i/>
          <w:sz w:val="16"/>
          <w:szCs w:val="16"/>
        </w:rPr>
        <w:t xml:space="preserve"> %, kvóta přímého prodeje na </w:t>
      </w:r>
      <w:r w:rsidR="00F40B7E" w:rsidRPr="0042025B">
        <w:rPr>
          <w:i/>
          <w:sz w:val="16"/>
          <w:szCs w:val="16"/>
        </w:rPr>
        <w:t>34,68</w:t>
      </w:r>
      <w:r w:rsidR="00451794" w:rsidRPr="0042025B">
        <w:rPr>
          <w:i/>
          <w:sz w:val="16"/>
          <w:szCs w:val="16"/>
        </w:rPr>
        <w:t xml:space="preserve"> %</w:t>
      </w:r>
      <w:r w:rsidR="00451794">
        <w:rPr>
          <w:sz w:val="16"/>
          <w:szCs w:val="16"/>
        </w:rPr>
        <w:t>.</w:t>
      </w:r>
      <w:r w:rsidR="0042025B">
        <w:rPr>
          <w:sz w:val="16"/>
          <w:szCs w:val="16"/>
        </w:rPr>
        <w:t xml:space="preserve"> </w:t>
      </w:r>
      <w:r w:rsidR="0042025B" w:rsidRPr="0042025B">
        <w:rPr>
          <w:b/>
          <w:sz w:val="16"/>
          <w:szCs w:val="16"/>
        </w:rPr>
        <w:t xml:space="preserve">Meziročně za období leden až duben </w:t>
      </w:r>
      <w:r w:rsidR="0042025B">
        <w:rPr>
          <w:b/>
          <w:sz w:val="16"/>
          <w:szCs w:val="16"/>
        </w:rPr>
        <w:t xml:space="preserve">2014/2013 </w:t>
      </w:r>
      <w:r w:rsidR="0042025B" w:rsidRPr="0042025B">
        <w:rPr>
          <w:b/>
          <w:sz w:val="16"/>
          <w:szCs w:val="16"/>
        </w:rPr>
        <w:t xml:space="preserve">došlo ke zvýšení dodávek </w:t>
      </w:r>
      <w:r w:rsidR="0042025B">
        <w:rPr>
          <w:b/>
          <w:sz w:val="16"/>
          <w:szCs w:val="16"/>
        </w:rPr>
        <w:t xml:space="preserve">v ČR </w:t>
      </w:r>
      <w:r w:rsidR="0042025B" w:rsidRPr="0042025B">
        <w:rPr>
          <w:b/>
          <w:sz w:val="16"/>
          <w:szCs w:val="16"/>
        </w:rPr>
        <w:t>o 3,</w:t>
      </w:r>
      <w:r w:rsidR="00832F86">
        <w:rPr>
          <w:b/>
          <w:sz w:val="16"/>
          <w:szCs w:val="16"/>
        </w:rPr>
        <w:t>31</w:t>
      </w:r>
      <w:r w:rsidR="0042025B" w:rsidRPr="0042025B">
        <w:rPr>
          <w:b/>
          <w:sz w:val="16"/>
          <w:szCs w:val="16"/>
        </w:rPr>
        <w:t xml:space="preserve"> %, přímého prodeje o </w:t>
      </w:r>
      <w:r w:rsidR="00832F86">
        <w:rPr>
          <w:b/>
          <w:sz w:val="16"/>
          <w:szCs w:val="16"/>
        </w:rPr>
        <w:t>40,22</w:t>
      </w:r>
      <w:r w:rsidR="0042025B" w:rsidRPr="0042025B">
        <w:rPr>
          <w:b/>
          <w:sz w:val="16"/>
          <w:szCs w:val="16"/>
        </w:rPr>
        <w:t xml:space="preserve"> %.</w:t>
      </w:r>
    </w:p>
    <w:p w:rsidR="00B23BEF" w:rsidRDefault="00B23BEF" w:rsidP="006B1E0C">
      <w:pPr>
        <w:rPr>
          <w:sz w:val="16"/>
          <w:szCs w:val="16"/>
        </w:rPr>
      </w:pPr>
    </w:p>
    <w:p w:rsidR="00B23BEF" w:rsidRDefault="00B23BEF" w:rsidP="006B1E0C">
      <w:pPr>
        <w:rPr>
          <w:sz w:val="16"/>
          <w:szCs w:val="16"/>
        </w:rPr>
      </w:pPr>
    </w:p>
    <w:p w:rsidR="00B23BEF" w:rsidRDefault="00B23BEF" w:rsidP="006B1E0C">
      <w:pPr>
        <w:rPr>
          <w:sz w:val="16"/>
          <w:szCs w:val="16"/>
        </w:rPr>
      </w:pPr>
    </w:p>
    <w:p w:rsidR="000D17ED" w:rsidRPr="00F017D7" w:rsidRDefault="000D17ED" w:rsidP="00A814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jc w:val="center"/>
        <w:rPr>
          <w:b/>
        </w:rPr>
      </w:pPr>
      <w:r w:rsidRPr="00F017D7">
        <w:rPr>
          <w:b/>
        </w:rPr>
        <w:t>Mlékárenský průmysl</w:t>
      </w:r>
    </w:p>
    <w:p w:rsidR="001C6242" w:rsidRDefault="001C6242" w:rsidP="001C6242">
      <w:pPr>
        <w:rPr>
          <w:b/>
          <w:sz w:val="20"/>
        </w:rPr>
      </w:pPr>
      <w:r w:rsidRPr="00972FE2">
        <w:rPr>
          <w:b/>
          <w:sz w:val="20"/>
        </w:rPr>
        <w:t>Zásoby sušeného od</w:t>
      </w:r>
      <w:r w:rsidR="007220A9">
        <w:rPr>
          <w:b/>
          <w:sz w:val="20"/>
        </w:rPr>
        <w:t>tučně</w:t>
      </w:r>
      <w:r w:rsidRPr="00972FE2">
        <w:rPr>
          <w:b/>
          <w:sz w:val="20"/>
        </w:rPr>
        <w:t xml:space="preserve">ného mléka v tunách - stav ke konci období </w:t>
      </w:r>
    </w:p>
    <w:tbl>
      <w:tblPr>
        <w:tblW w:w="10361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50"/>
        <w:gridCol w:w="819"/>
        <w:gridCol w:w="819"/>
        <w:gridCol w:w="819"/>
        <w:gridCol w:w="818"/>
        <w:gridCol w:w="818"/>
        <w:gridCol w:w="818"/>
        <w:gridCol w:w="818"/>
        <w:gridCol w:w="818"/>
        <w:gridCol w:w="818"/>
        <w:gridCol w:w="818"/>
        <w:gridCol w:w="610"/>
        <w:gridCol w:w="818"/>
      </w:tblGrid>
      <w:tr w:rsidR="001C6242" w:rsidRPr="000B309D" w:rsidTr="003944AA">
        <w:trPr>
          <w:trHeight w:val="221"/>
        </w:trPr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Rok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XII.</w:t>
            </w:r>
          </w:p>
        </w:tc>
      </w:tr>
      <w:tr w:rsidR="00C00BB4" w:rsidRPr="000B309D" w:rsidTr="003944AA">
        <w:trPr>
          <w:trHeight w:val="235"/>
        </w:trPr>
        <w:tc>
          <w:tcPr>
            <w:tcW w:w="0" w:type="auto"/>
          </w:tcPr>
          <w:p w:rsidR="00C00BB4" w:rsidRPr="000B309D" w:rsidRDefault="00C00BB4" w:rsidP="00F51ACA">
            <w:pPr>
              <w:rPr>
                <w:sz w:val="20"/>
              </w:rPr>
            </w:pPr>
            <w:r>
              <w:rPr>
                <w:sz w:val="20"/>
              </w:rPr>
              <w:t>2012</w:t>
            </w:r>
          </w:p>
        </w:tc>
        <w:tc>
          <w:tcPr>
            <w:tcW w:w="0" w:type="auto"/>
            <w:vAlign w:val="center"/>
          </w:tcPr>
          <w:p w:rsidR="00C00BB4" w:rsidRPr="000B309D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2 246</w:t>
            </w:r>
          </w:p>
        </w:tc>
        <w:tc>
          <w:tcPr>
            <w:tcW w:w="0" w:type="auto"/>
            <w:vAlign w:val="center"/>
          </w:tcPr>
          <w:p w:rsidR="00C00BB4" w:rsidRPr="000B309D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2 260</w:t>
            </w:r>
          </w:p>
        </w:tc>
        <w:tc>
          <w:tcPr>
            <w:tcW w:w="0" w:type="auto"/>
            <w:vAlign w:val="center"/>
          </w:tcPr>
          <w:p w:rsidR="00C00BB4" w:rsidRPr="000B309D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1 975</w:t>
            </w:r>
          </w:p>
        </w:tc>
        <w:tc>
          <w:tcPr>
            <w:tcW w:w="0" w:type="auto"/>
            <w:vAlign w:val="center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2 131</w:t>
            </w:r>
          </w:p>
        </w:tc>
        <w:tc>
          <w:tcPr>
            <w:tcW w:w="0" w:type="auto"/>
            <w:vAlign w:val="center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2 436</w:t>
            </w:r>
          </w:p>
        </w:tc>
        <w:tc>
          <w:tcPr>
            <w:tcW w:w="0" w:type="auto"/>
            <w:vAlign w:val="center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2 955</w:t>
            </w:r>
          </w:p>
        </w:tc>
        <w:tc>
          <w:tcPr>
            <w:tcW w:w="0" w:type="auto"/>
            <w:vAlign w:val="center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3 145</w:t>
            </w:r>
          </w:p>
        </w:tc>
        <w:tc>
          <w:tcPr>
            <w:tcW w:w="0" w:type="auto"/>
            <w:vAlign w:val="center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2 524</w:t>
            </w:r>
          </w:p>
        </w:tc>
        <w:tc>
          <w:tcPr>
            <w:tcW w:w="0" w:type="auto"/>
            <w:vAlign w:val="center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2 016</w:t>
            </w:r>
          </w:p>
        </w:tc>
        <w:tc>
          <w:tcPr>
            <w:tcW w:w="0" w:type="auto"/>
            <w:vAlign w:val="center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1 225</w:t>
            </w:r>
          </w:p>
        </w:tc>
        <w:tc>
          <w:tcPr>
            <w:tcW w:w="0" w:type="auto"/>
            <w:vAlign w:val="center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831</w:t>
            </w:r>
          </w:p>
        </w:tc>
        <w:tc>
          <w:tcPr>
            <w:tcW w:w="0" w:type="auto"/>
            <w:vAlign w:val="center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1 286</w:t>
            </w:r>
          </w:p>
        </w:tc>
      </w:tr>
      <w:tr w:rsidR="00C00BB4" w:rsidRPr="000B309D" w:rsidTr="003944AA">
        <w:trPr>
          <w:trHeight w:val="235"/>
        </w:trPr>
        <w:tc>
          <w:tcPr>
            <w:tcW w:w="0" w:type="auto"/>
          </w:tcPr>
          <w:p w:rsidR="00C00BB4" w:rsidRPr="000B309D" w:rsidRDefault="00C00BB4" w:rsidP="00F51ACA">
            <w:pPr>
              <w:rPr>
                <w:sz w:val="20"/>
              </w:rPr>
            </w:pPr>
            <w:r>
              <w:rPr>
                <w:sz w:val="20"/>
              </w:rPr>
              <w:t>2013</w:t>
            </w:r>
          </w:p>
        </w:tc>
        <w:tc>
          <w:tcPr>
            <w:tcW w:w="0" w:type="auto"/>
            <w:vAlign w:val="center"/>
          </w:tcPr>
          <w:p w:rsidR="00C00BB4" w:rsidRPr="000B309D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1 164</w:t>
            </w:r>
          </w:p>
        </w:tc>
        <w:tc>
          <w:tcPr>
            <w:tcW w:w="0" w:type="auto"/>
            <w:vAlign w:val="center"/>
          </w:tcPr>
          <w:p w:rsidR="00C00BB4" w:rsidRPr="000B309D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1 138</w:t>
            </w:r>
          </w:p>
        </w:tc>
        <w:tc>
          <w:tcPr>
            <w:tcW w:w="0" w:type="auto"/>
            <w:vAlign w:val="center"/>
          </w:tcPr>
          <w:p w:rsidR="00C00BB4" w:rsidRPr="000B309D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862</w:t>
            </w:r>
          </w:p>
        </w:tc>
        <w:tc>
          <w:tcPr>
            <w:tcW w:w="0" w:type="auto"/>
            <w:vAlign w:val="center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785</w:t>
            </w:r>
          </w:p>
        </w:tc>
        <w:tc>
          <w:tcPr>
            <w:tcW w:w="0" w:type="auto"/>
            <w:vAlign w:val="center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1 038</w:t>
            </w:r>
          </w:p>
        </w:tc>
        <w:tc>
          <w:tcPr>
            <w:tcW w:w="0" w:type="auto"/>
            <w:vAlign w:val="center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1 116</w:t>
            </w:r>
          </w:p>
        </w:tc>
        <w:tc>
          <w:tcPr>
            <w:tcW w:w="0" w:type="auto"/>
            <w:vAlign w:val="center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1 210</w:t>
            </w:r>
          </w:p>
        </w:tc>
        <w:tc>
          <w:tcPr>
            <w:tcW w:w="0" w:type="auto"/>
            <w:vAlign w:val="center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864</w:t>
            </w:r>
          </w:p>
        </w:tc>
        <w:tc>
          <w:tcPr>
            <w:tcW w:w="0" w:type="auto"/>
            <w:vAlign w:val="center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767</w:t>
            </w:r>
          </w:p>
        </w:tc>
        <w:tc>
          <w:tcPr>
            <w:tcW w:w="0" w:type="auto"/>
            <w:vAlign w:val="center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893</w:t>
            </w:r>
          </w:p>
        </w:tc>
        <w:tc>
          <w:tcPr>
            <w:tcW w:w="0" w:type="auto"/>
            <w:vAlign w:val="center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838</w:t>
            </w:r>
          </w:p>
        </w:tc>
        <w:tc>
          <w:tcPr>
            <w:tcW w:w="0" w:type="auto"/>
            <w:vAlign w:val="center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1 763</w:t>
            </w:r>
          </w:p>
        </w:tc>
      </w:tr>
      <w:tr w:rsidR="00C00BB4" w:rsidRPr="000B309D" w:rsidTr="003944AA">
        <w:trPr>
          <w:trHeight w:val="235"/>
        </w:trPr>
        <w:tc>
          <w:tcPr>
            <w:tcW w:w="0" w:type="auto"/>
            <w:tcBorders>
              <w:bottom w:val="double" w:sz="6" w:space="0" w:color="auto"/>
            </w:tcBorders>
          </w:tcPr>
          <w:p w:rsidR="00C00BB4" w:rsidRPr="000B309D" w:rsidRDefault="00C00BB4" w:rsidP="003944AA">
            <w:pPr>
              <w:rPr>
                <w:sz w:val="20"/>
              </w:rPr>
            </w:pPr>
            <w:r>
              <w:rPr>
                <w:sz w:val="20"/>
              </w:rPr>
              <w:t>2014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C00BB4" w:rsidRPr="000B309D" w:rsidRDefault="004A20C5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1 817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C00BB4" w:rsidRPr="000B309D" w:rsidRDefault="00211567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1 727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C00BB4" w:rsidRPr="000B309D" w:rsidRDefault="00A71F2C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1 521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C00BB4" w:rsidRDefault="00EE16B8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 w:rsidR="00292E15">
              <w:rPr>
                <w:sz w:val="20"/>
              </w:rPr>
              <w:t xml:space="preserve"> </w:t>
            </w:r>
            <w:r>
              <w:rPr>
                <w:sz w:val="20"/>
              </w:rPr>
              <w:t>700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C00BB4" w:rsidRDefault="00292E15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2 101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C00BB4" w:rsidRDefault="00C00BB4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C00BB4" w:rsidRDefault="00C00BB4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C00BB4" w:rsidRDefault="00C00BB4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C00BB4" w:rsidRDefault="00C00BB4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C00BB4" w:rsidRDefault="00C00BB4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C00BB4" w:rsidRDefault="00C00BB4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C00BB4" w:rsidRDefault="00C00BB4" w:rsidP="003944AA">
            <w:pPr>
              <w:jc w:val="right"/>
              <w:rPr>
                <w:sz w:val="20"/>
              </w:rPr>
            </w:pPr>
          </w:p>
        </w:tc>
      </w:tr>
    </w:tbl>
    <w:p w:rsidR="001C6242" w:rsidRPr="00972FE2" w:rsidRDefault="001C6242" w:rsidP="00EF716D">
      <w:pPr>
        <w:tabs>
          <w:tab w:val="left" w:pos="6495"/>
        </w:tabs>
        <w:rPr>
          <w:b/>
          <w:sz w:val="20"/>
        </w:rPr>
      </w:pPr>
      <w:r w:rsidRPr="00972FE2">
        <w:rPr>
          <w:b/>
          <w:sz w:val="20"/>
        </w:rPr>
        <w:t>Zásoby přírodních sýrů v tunách - stav ke konci období</w:t>
      </w:r>
      <w:r w:rsidR="00EF716D">
        <w:rPr>
          <w:b/>
          <w:sz w:val="20"/>
        </w:rPr>
        <w:tab/>
      </w:r>
    </w:p>
    <w:tbl>
      <w:tblPr>
        <w:tblW w:w="10397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37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</w:tblGrid>
      <w:tr w:rsidR="001C6242" w:rsidRPr="00972FE2" w:rsidTr="003944AA">
        <w:trPr>
          <w:trHeight w:val="225"/>
        </w:trPr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Rok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IV.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VI.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VII.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VIII.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IX.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XI.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XII.</w:t>
            </w:r>
          </w:p>
        </w:tc>
      </w:tr>
      <w:tr w:rsidR="00C00BB4" w:rsidRPr="000B309D" w:rsidTr="003944AA">
        <w:trPr>
          <w:trHeight w:val="240"/>
        </w:trPr>
        <w:tc>
          <w:tcPr>
            <w:tcW w:w="0" w:type="auto"/>
          </w:tcPr>
          <w:p w:rsidR="00C00BB4" w:rsidRPr="000B309D" w:rsidRDefault="00C00BB4" w:rsidP="00F51ACA">
            <w:pPr>
              <w:rPr>
                <w:sz w:val="20"/>
              </w:rPr>
            </w:pPr>
            <w:r>
              <w:rPr>
                <w:sz w:val="20"/>
              </w:rPr>
              <w:t>2012</w:t>
            </w:r>
          </w:p>
        </w:tc>
        <w:tc>
          <w:tcPr>
            <w:tcW w:w="0" w:type="auto"/>
          </w:tcPr>
          <w:p w:rsidR="00C00BB4" w:rsidRPr="000B309D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4 282</w:t>
            </w:r>
          </w:p>
        </w:tc>
        <w:tc>
          <w:tcPr>
            <w:tcW w:w="0" w:type="auto"/>
          </w:tcPr>
          <w:p w:rsidR="00C00BB4" w:rsidRPr="000B309D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3 869</w:t>
            </w:r>
          </w:p>
        </w:tc>
        <w:tc>
          <w:tcPr>
            <w:tcW w:w="0" w:type="auto"/>
          </w:tcPr>
          <w:p w:rsidR="00C00BB4" w:rsidRPr="000B309D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4 013</w:t>
            </w:r>
          </w:p>
        </w:tc>
        <w:tc>
          <w:tcPr>
            <w:tcW w:w="0" w:type="auto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4 005</w:t>
            </w:r>
          </w:p>
        </w:tc>
        <w:tc>
          <w:tcPr>
            <w:tcW w:w="0" w:type="auto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4 216</w:t>
            </w:r>
          </w:p>
        </w:tc>
        <w:tc>
          <w:tcPr>
            <w:tcW w:w="0" w:type="auto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4 174</w:t>
            </w:r>
          </w:p>
        </w:tc>
        <w:tc>
          <w:tcPr>
            <w:tcW w:w="0" w:type="auto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3 922</w:t>
            </w:r>
          </w:p>
        </w:tc>
        <w:tc>
          <w:tcPr>
            <w:tcW w:w="0" w:type="auto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3 911</w:t>
            </w:r>
          </w:p>
        </w:tc>
        <w:tc>
          <w:tcPr>
            <w:tcW w:w="0" w:type="auto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4 203</w:t>
            </w:r>
          </w:p>
        </w:tc>
        <w:tc>
          <w:tcPr>
            <w:tcW w:w="0" w:type="auto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4 332</w:t>
            </w:r>
          </w:p>
        </w:tc>
        <w:tc>
          <w:tcPr>
            <w:tcW w:w="0" w:type="auto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4 418</w:t>
            </w:r>
          </w:p>
        </w:tc>
        <w:tc>
          <w:tcPr>
            <w:tcW w:w="0" w:type="auto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4 275</w:t>
            </w:r>
          </w:p>
        </w:tc>
      </w:tr>
      <w:tr w:rsidR="00C00BB4" w:rsidRPr="000B309D" w:rsidTr="003944AA">
        <w:trPr>
          <w:trHeight w:val="240"/>
        </w:trPr>
        <w:tc>
          <w:tcPr>
            <w:tcW w:w="0" w:type="auto"/>
          </w:tcPr>
          <w:p w:rsidR="00C00BB4" w:rsidRPr="000B309D" w:rsidRDefault="00C00BB4" w:rsidP="00F51ACA">
            <w:pPr>
              <w:rPr>
                <w:sz w:val="20"/>
              </w:rPr>
            </w:pPr>
            <w:r>
              <w:rPr>
                <w:sz w:val="20"/>
              </w:rPr>
              <w:t>2013</w:t>
            </w:r>
          </w:p>
        </w:tc>
        <w:tc>
          <w:tcPr>
            <w:tcW w:w="0" w:type="auto"/>
          </w:tcPr>
          <w:p w:rsidR="00C00BB4" w:rsidRPr="000B309D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4 411</w:t>
            </w:r>
          </w:p>
        </w:tc>
        <w:tc>
          <w:tcPr>
            <w:tcW w:w="0" w:type="auto"/>
          </w:tcPr>
          <w:p w:rsidR="00C00BB4" w:rsidRPr="000B309D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4 189</w:t>
            </w:r>
          </w:p>
        </w:tc>
        <w:tc>
          <w:tcPr>
            <w:tcW w:w="0" w:type="auto"/>
          </w:tcPr>
          <w:p w:rsidR="00C00BB4" w:rsidRPr="000B309D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4 367</w:t>
            </w:r>
          </w:p>
        </w:tc>
        <w:tc>
          <w:tcPr>
            <w:tcW w:w="0" w:type="auto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4 393</w:t>
            </w:r>
          </w:p>
        </w:tc>
        <w:tc>
          <w:tcPr>
            <w:tcW w:w="0" w:type="auto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4 469</w:t>
            </w:r>
          </w:p>
        </w:tc>
        <w:tc>
          <w:tcPr>
            <w:tcW w:w="0" w:type="auto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3 923</w:t>
            </w:r>
          </w:p>
        </w:tc>
        <w:tc>
          <w:tcPr>
            <w:tcW w:w="0" w:type="auto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4 136</w:t>
            </w:r>
          </w:p>
        </w:tc>
        <w:tc>
          <w:tcPr>
            <w:tcW w:w="0" w:type="auto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4 049</w:t>
            </w:r>
          </w:p>
        </w:tc>
        <w:tc>
          <w:tcPr>
            <w:tcW w:w="0" w:type="auto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4 205</w:t>
            </w:r>
          </w:p>
        </w:tc>
        <w:tc>
          <w:tcPr>
            <w:tcW w:w="0" w:type="auto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4 443</w:t>
            </w:r>
          </w:p>
        </w:tc>
        <w:tc>
          <w:tcPr>
            <w:tcW w:w="0" w:type="auto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4 452</w:t>
            </w:r>
          </w:p>
        </w:tc>
        <w:tc>
          <w:tcPr>
            <w:tcW w:w="0" w:type="auto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3 835</w:t>
            </w:r>
          </w:p>
        </w:tc>
      </w:tr>
      <w:tr w:rsidR="00C00BB4" w:rsidRPr="000B309D" w:rsidTr="003944AA">
        <w:trPr>
          <w:trHeight w:val="240"/>
        </w:trPr>
        <w:tc>
          <w:tcPr>
            <w:tcW w:w="0" w:type="auto"/>
            <w:tcBorders>
              <w:bottom w:val="double" w:sz="6" w:space="0" w:color="auto"/>
            </w:tcBorders>
          </w:tcPr>
          <w:p w:rsidR="00C00BB4" w:rsidRPr="000B309D" w:rsidRDefault="00C00BB4" w:rsidP="003944AA">
            <w:pPr>
              <w:rPr>
                <w:sz w:val="20"/>
              </w:rPr>
            </w:pPr>
            <w:r>
              <w:rPr>
                <w:sz w:val="20"/>
              </w:rPr>
              <w:t>2014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C00BB4" w:rsidRPr="000B309D" w:rsidRDefault="004A20C5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3 858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C00BB4" w:rsidRPr="000B309D" w:rsidRDefault="00211567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4 111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C00BB4" w:rsidRPr="000B309D" w:rsidRDefault="00A71F2C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4 145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C00BB4" w:rsidRDefault="00EE16B8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  <w:r w:rsidR="00292E15">
              <w:rPr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C00BB4" w:rsidRDefault="00292E15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4 469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C00BB4" w:rsidRDefault="00C00BB4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C00BB4" w:rsidRDefault="00C00BB4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C00BB4" w:rsidRDefault="00C00BB4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C00BB4" w:rsidRDefault="00C00BB4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C00BB4" w:rsidRDefault="00C00BB4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C00BB4" w:rsidRDefault="00C00BB4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C00BB4" w:rsidRDefault="00C00BB4" w:rsidP="003944AA">
            <w:pPr>
              <w:jc w:val="right"/>
              <w:rPr>
                <w:sz w:val="20"/>
              </w:rPr>
            </w:pPr>
          </w:p>
        </w:tc>
      </w:tr>
    </w:tbl>
    <w:p w:rsidR="001C6242" w:rsidRPr="00972FE2" w:rsidRDefault="001C6242" w:rsidP="001C6242">
      <w:pPr>
        <w:rPr>
          <w:b/>
          <w:sz w:val="20"/>
        </w:rPr>
      </w:pPr>
      <w:r w:rsidRPr="00972FE2">
        <w:rPr>
          <w:b/>
          <w:sz w:val="20"/>
        </w:rPr>
        <w:t xml:space="preserve">Zásoby másla v tunách - stav ke konci období </w:t>
      </w:r>
    </w:p>
    <w:tbl>
      <w:tblPr>
        <w:tblW w:w="10435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39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</w:tblGrid>
      <w:tr w:rsidR="001C6242" w:rsidRPr="000B309D" w:rsidTr="003944AA">
        <w:trPr>
          <w:trHeight w:val="198"/>
        </w:trPr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Rok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XII.</w:t>
            </w:r>
          </w:p>
        </w:tc>
      </w:tr>
      <w:tr w:rsidR="00C00BB4" w:rsidRPr="000B309D" w:rsidTr="003944AA">
        <w:trPr>
          <w:trHeight w:val="227"/>
        </w:trPr>
        <w:tc>
          <w:tcPr>
            <w:tcW w:w="0" w:type="auto"/>
          </w:tcPr>
          <w:p w:rsidR="00C00BB4" w:rsidRPr="000B309D" w:rsidRDefault="00C00BB4" w:rsidP="00F51ACA">
            <w:pPr>
              <w:rPr>
                <w:sz w:val="20"/>
              </w:rPr>
            </w:pPr>
            <w:r>
              <w:rPr>
                <w:sz w:val="20"/>
              </w:rPr>
              <w:t>2012</w:t>
            </w:r>
          </w:p>
        </w:tc>
        <w:tc>
          <w:tcPr>
            <w:tcW w:w="0" w:type="auto"/>
            <w:vAlign w:val="center"/>
          </w:tcPr>
          <w:p w:rsidR="00C00BB4" w:rsidRPr="000B309D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1 849</w:t>
            </w:r>
          </w:p>
        </w:tc>
        <w:tc>
          <w:tcPr>
            <w:tcW w:w="0" w:type="auto"/>
            <w:vAlign w:val="center"/>
          </w:tcPr>
          <w:p w:rsidR="00C00BB4" w:rsidRPr="000B309D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1 776</w:t>
            </w:r>
          </w:p>
        </w:tc>
        <w:tc>
          <w:tcPr>
            <w:tcW w:w="0" w:type="auto"/>
            <w:vAlign w:val="center"/>
          </w:tcPr>
          <w:p w:rsidR="00C00BB4" w:rsidRPr="000B309D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2 013</w:t>
            </w:r>
          </w:p>
        </w:tc>
        <w:tc>
          <w:tcPr>
            <w:tcW w:w="0" w:type="auto"/>
            <w:vAlign w:val="center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1 760</w:t>
            </w:r>
          </w:p>
        </w:tc>
        <w:tc>
          <w:tcPr>
            <w:tcW w:w="0" w:type="auto"/>
            <w:vAlign w:val="center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1 708</w:t>
            </w:r>
          </w:p>
        </w:tc>
        <w:tc>
          <w:tcPr>
            <w:tcW w:w="0" w:type="auto"/>
            <w:vAlign w:val="center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1 807</w:t>
            </w:r>
          </w:p>
        </w:tc>
        <w:tc>
          <w:tcPr>
            <w:tcW w:w="0" w:type="auto"/>
            <w:vAlign w:val="center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1 675</w:t>
            </w:r>
          </w:p>
        </w:tc>
        <w:tc>
          <w:tcPr>
            <w:tcW w:w="0" w:type="auto"/>
            <w:vAlign w:val="center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1 636</w:t>
            </w:r>
          </w:p>
        </w:tc>
        <w:tc>
          <w:tcPr>
            <w:tcW w:w="0" w:type="auto"/>
            <w:vAlign w:val="center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1 493</w:t>
            </w:r>
          </w:p>
        </w:tc>
        <w:tc>
          <w:tcPr>
            <w:tcW w:w="0" w:type="auto"/>
            <w:vAlign w:val="center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1 596</w:t>
            </w:r>
          </w:p>
        </w:tc>
        <w:tc>
          <w:tcPr>
            <w:tcW w:w="0" w:type="auto"/>
            <w:vAlign w:val="center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1 327</w:t>
            </w:r>
          </w:p>
        </w:tc>
        <w:tc>
          <w:tcPr>
            <w:tcW w:w="0" w:type="auto"/>
            <w:vAlign w:val="center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1 456</w:t>
            </w:r>
          </w:p>
        </w:tc>
      </w:tr>
      <w:tr w:rsidR="00C00BB4" w:rsidRPr="000B309D" w:rsidTr="003944AA">
        <w:trPr>
          <w:trHeight w:val="227"/>
        </w:trPr>
        <w:tc>
          <w:tcPr>
            <w:tcW w:w="0" w:type="auto"/>
          </w:tcPr>
          <w:p w:rsidR="00C00BB4" w:rsidRPr="000B309D" w:rsidRDefault="00C00BB4" w:rsidP="00F51ACA">
            <w:pPr>
              <w:rPr>
                <w:sz w:val="20"/>
              </w:rPr>
            </w:pPr>
            <w:r>
              <w:rPr>
                <w:sz w:val="20"/>
              </w:rPr>
              <w:t>2013</w:t>
            </w:r>
          </w:p>
        </w:tc>
        <w:tc>
          <w:tcPr>
            <w:tcW w:w="0" w:type="auto"/>
            <w:vAlign w:val="center"/>
          </w:tcPr>
          <w:p w:rsidR="00C00BB4" w:rsidRPr="000B309D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1 689</w:t>
            </w:r>
          </w:p>
        </w:tc>
        <w:tc>
          <w:tcPr>
            <w:tcW w:w="0" w:type="auto"/>
            <w:vAlign w:val="center"/>
          </w:tcPr>
          <w:p w:rsidR="00C00BB4" w:rsidRPr="000B309D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1 922</w:t>
            </w:r>
          </w:p>
        </w:tc>
        <w:tc>
          <w:tcPr>
            <w:tcW w:w="0" w:type="auto"/>
            <w:vAlign w:val="center"/>
          </w:tcPr>
          <w:p w:rsidR="00C00BB4" w:rsidRPr="000B309D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1 251</w:t>
            </w:r>
          </w:p>
        </w:tc>
        <w:tc>
          <w:tcPr>
            <w:tcW w:w="0" w:type="auto"/>
            <w:vAlign w:val="center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1 379</w:t>
            </w:r>
          </w:p>
        </w:tc>
        <w:tc>
          <w:tcPr>
            <w:tcW w:w="0" w:type="auto"/>
            <w:vAlign w:val="center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1 114</w:t>
            </w:r>
          </w:p>
        </w:tc>
        <w:tc>
          <w:tcPr>
            <w:tcW w:w="0" w:type="auto"/>
            <w:vAlign w:val="center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1 263</w:t>
            </w:r>
          </w:p>
        </w:tc>
        <w:tc>
          <w:tcPr>
            <w:tcW w:w="0" w:type="auto"/>
            <w:vAlign w:val="center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1 379</w:t>
            </w:r>
          </w:p>
        </w:tc>
        <w:tc>
          <w:tcPr>
            <w:tcW w:w="0" w:type="auto"/>
            <w:vAlign w:val="center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1 227</w:t>
            </w:r>
          </w:p>
        </w:tc>
        <w:tc>
          <w:tcPr>
            <w:tcW w:w="0" w:type="auto"/>
            <w:vAlign w:val="center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1 255</w:t>
            </w:r>
          </w:p>
        </w:tc>
        <w:tc>
          <w:tcPr>
            <w:tcW w:w="0" w:type="auto"/>
            <w:vAlign w:val="center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1 496</w:t>
            </w:r>
          </w:p>
        </w:tc>
        <w:tc>
          <w:tcPr>
            <w:tcW w:w="0" w:type="auto"/>
            <w:vAlign w:val="center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1 552</w:t>
            </w:r>
          </w:p>
        </w:tc>
        <w:tc>
          <w:tcPr>
            <w:tcW w:w="0" w:type="auto"/>
            <w:vAlign w:val="center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1 409</w:t>
            </w:r>
          </w:p>
        </w:tc>
      </w:tr>
      <w:tr w:rsidR="00C00BB4" w:rsidRPr="000B309D" w:rsidTr="003944AA">
        <w:trPr>
          <w:trHeight w:val="227"/>
        </w:trPr>
        <w:tc>
          <w:tcPr>
            <w:tcW w:w="0" w:type="auto"/>
            <w:tcBorders>
              <w:bottom w:val="double" w:sz="6" w:space="0" w:color="auto"/>
            </w:tcBorders>
          </w:tcPr>
          <w:p w:rsidR="00C00BB4" w:rsidRPr="000B309D" w:rsidRDefault="00C00BB4" w:rsidP="003944AA">
            <w:pPr>
              <w:rPr>
                <w:sz w:val="20"/>
              </w:rPr>
            </w:pPr>
            <w:r>
              <w:rPr>
                <w:sz w:val="20"/>
              </w:rPr>
              <w:t>2014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C00BB4" w:rsidRPr="000B309D" w:rsidRDefault="004A20C5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1 587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C00BB4" w:rsidRPr="000B309D" w:rsidRDefault="00211567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1 590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C00BB4" w:rsidRPr="000B309D" w:rsidRDefault="00A71F2C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1 399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EE16B8" w:rsidRDefault="00EE16B8" w:rsidP="00EE16B8">
            <w:pPr>
              <w:jc w:val="right"/>
              <w:rPr>
                <w:sz w:val="20"/>
              </w:rPr>
            </w:pPr>
            <w:r>
              <w:rPr>
                <w:sz w:val="20"/>
              </w:rPr>
              <w:t>1837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C00BB4" w:rsidRDefault="00292E15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1 673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C00BB4" w:rsidRDefault="00C00BB4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C00BB4" w:rsidRDefault="00C00BB4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C00BB4" w:rsidRDefault="00C00BB4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C00BB4" w:rsidRDefault="00C00BB4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C00BB4" w:rsidRDefault="00C00BB4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C00BB4" w:rsidRDefault="00C00BB4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C00BB4" w:rsidRDefault="00C00BB4" w:rsidP="003944AA">
            <w:pPr>
              <w:jc w:val="right"/>
              <w:rPr>
                <w:sz w:val="20"/>
              </w:rPr>
            </w:pPr>
          </w:p>
        </w:tc>
      </w:tr>
    </w:tbl>
    <w:p w:rsidR="001C6242" w:rsidRDefault="001C6242" w:rsidP="001C6242">
      <w:pPr>
        <w:rPr>
          <w:i/>
          <w:sz w:val="18"/>
          <w:szCs w:val="18"/>
        </w:rPr>
      </w:pPr>
      <w:r w:rsidRPr="00972FE2">
        <w:rPr>
          <w:i/>
          <w:sz w:val="18"/>
          <w:szCs w:val="18"/>
        </w:rPr>
        <w:t>Pramen: Rezortní statistika Mlék (</w:t>
      </w:r>
      <w:proofErr w:type="spellStart"/>
      <w:r w:rsidRPr="00972FE2">
        <w:rPr>
          <w:i/>
          <w:sz w:val="18"/>
          <w:szCs w:val="18"/>
        </w:rPr>
        <w:t>MZe</w:t>
      </w:r>
      <w:proofErr w:type="spellEnd"/>
      <w:r w:rsidRPr="00972FE2">
        <w:rPr>
          <w:i/>
          <w:sz w:val="18"/>
          <w:szCs w:val="18"/>
        </w:rPr>
        <w:t xml:space="preserve"> 6-12)</w:t>
      </w:r>
    </w:p>
    <w:p w:rsidR="00B23BEF" w:rsidRDefault="00B23BEF" w:rsidP="001C6242">
      <w:pPr>
        <w:rPr>
          <w:i/>
          <w:sz w:val="18"/>
          <w:szCs w:val="18"/>
        </w:rPr>
      </w:pPr>
    </w:p>
    <w:p w:rsidR="00B23BEF" w:rsidRDefault="00B23BEF" w:rsidP="001C6242">
      <w:pPr>
        <w:rPr>
          <w:i/>
          <w:sz w:val="18"/>
          <w:szCs w:val="18"/>
        </w:rPr>
      </w:pPr>
    </w:p>
    <w:p w:rsidR="00B23BEF" w:rsidRDefault="00B23BEF" w:rsidP="001C6242">
      <w:pPr>
        <w:rPr>
          <w:i/>
          <w:sz w:val="18"/>
          <w:szCs w:val="18"/>
        </w:rPr>
      </w:pPr>
    </w:p>
    <w:tbl>
      <w:tblPr>
        <w:tblpPr w:leftFromText="141" w:rightFromText="141" w:vertAnchor="page" w:horzAnchor="margin" w:tblpY="613"/>
        <w:tblW w:w="1069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3500"/>
        <w:gridCol w:w="861"/>
        <w:gridCol w:w="1684"/>
        <w:gridCol w:w="1696"/>
        <w:gridCol w:w="1413"/>
        <w:gridCol w:w="1537"/>
      </w:tblGrid>
      <w:tr w:rsidR="00B23BEF" w:rsidRPr="00F017D7" w:rsidTr="00A814B3">
        <w:trPr>
          <w:trHeight w:val="313"/>
        </w:trPr>
        <w:tc>
          <w:tcPr>
            <w:tcW w:w="3500" w:type="dxa"/>
            <w:vMerge w:val="restart"/>
            <w:shd w:val="clear" w:color="auto" w:fill="C2D69B" w:themeFill="accent3" w:themeFillTint="99"/>
          </w:tcPr>
          <w:p w:rsidR="00B23BEF" w:rsidRDefault="00B23BEF" w:rsidP="00B23BEF">
            <w:pPr>
              <w:rPr>
                <w:b/>
                <w:sz w:val="20"/>
              </w:rPr>
            </w:pPr>
          </w:p>
          <w:p w:rsidR="00B23BEF" w:rsidRPr="009035AF" w:rsidRDefault="00B23BEF" w:rsidP="00B23BEF">
            <w:pPr>
              <w:rPr>
                <w:b/>
                <w:sz w:val="28"/>
                <w:szCs w:val="28"/>
              </w:rPr>
            </w:pPr>
            <w:r w:rsidRPr="00A814B3">
              <w:rPr>
                <w:b/>
                <w:sz w:val="28"/>
                <w:szCs w:val="28"/>
                <w:shd w:val="clear" w:color="auto" w:fill="C2D69B" w:themeFill="accent3" w:themeFillTint="99"/>
              </w:rPr>
              <w:t>Mlékárenská výroba</w:t>
            </w:r>
          </w:p>
        </w:tc>
        <w:tc>
          <w:tcPr>
            <w:tcW w:w="861" w:type="dxa"/>
            <w:vMerge w:val="restart"/>
            <w:shd w:val="clear" w:color="auto" w:fill="C2D69B" w:themeFill="accent3" w:themeFillTint="99"/>
          </w:tcPr>
          <w:p w:rsidR="00B23BEF" w:rsidRPr="00F017D7" w:rsidRDefault="00B23BEF" w:rsidP="00B23BEF">
            <w:pPr>
              <w:jc w:val="center"/>
              <w:rPr>
                <w:b/>
                <w:sz w:val="16"/>
                <w:szCs w:val="16"/>
              </w:rPr>
            </w:pPr>
            <w:r w:rsidRPr="00F017D7">
              <w:rPr>
                <w:b/>
                <w:sz w:val="16"/>
                <w:szCs w:val="16"/>
              </w:rPr>
              <w:t>Jednotka</w:t>
            </w:r>
          </w:p>
        </w:tc>
        <w:tc>
          <w:tcPr>
            <w:tcW w:w="1684" w:type="dxa"/>
            <w:shd w:val="clear" w:color="auto" w:fill="C2D69B" w:themeFill="accent3" w:themeFillTint="99"/>
          </w:tcPr>
          <w:p w:rsidR="00B23BEF" w:rsidRPr="00F017D7" w:rsidRDefault="00B23BEF" w:rsidP="00B23BEF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201</w:t>
            </w:r>
            <w:r>
              <w:rPr>
                <w:b/>
                <w:sz w:val="20"/>
              </w:rPr>
              <w:t>3</w:t>
            </w:r>
          </w:p>
        </w:tc>
        <w:tc>
          <w:tcPr>
            <w:tcW w:w="1696" w:type="dxa"/>
            <w:shd w:val="clear" w:color="auto" w:fill="C2D69B" w:themeFill="accent3" w:themeFillTint="99"/>
          </w:tcPr>
          <w:p w:rsidR="00B23BEF" w:rsidRPr="00F017D7" w:rsidRDefault="00B23BEF" w:rsidP="00B23BEF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201</w:t>
            </w:r>
            <w:r>
              <w:rPr>
                <w:b/>
                <w:sz w:val="20"/>
              </w:rPr>
              <w:t>4</w:t>
            </w:r>
          </w:p>
        </w:tc>
        <w:tc>
          <w:tcPr>
            <w:tcW w:w="2950" w:type="dxa"/>
            <w:gridSpan w:val="2"/>
            <w:shd w:val="clear" w:color="auto" w:fill="C2D69B" w:themeFill="accent3" w:themeFillTint="99"/>
          </w:tcPr>
          <w:p w:rsidR="00B23BEF" w:rsidRPr="00F017D7" w:rsidRDefault="00B23BEF" w:rsidP="00B23BEF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Změna 201</w:t>
            </w:r>
            <w:r>
              <w:rPr>
                <w:b/>
                <w:sz w:val="20"/>
              </w:rPr>
              <w:t>4</w:t>
            </w:r>
            <w:r w:rsidRPr="00F017D7">
              <w:rPr>
                <w:b/>
                <w:sz w:val="20"/>
              </w:rPr>
              <w:t>/201</w:t>
            </w:r>
            <w:r>
              <w:rPr>
                <w:b/>
                <w:sz w:val="20"/>
              </w:rPr>
              <w:t>3</w:t>
            </w:r>
          </w:p>
        </w:tc>
      </w:tr>
      <w:tr w:rsidR="00B23BEF" w:rsidRPr="00F017D7" w:rsidTr="00A814B3">
        <w:trPr>
          <w:trHeight w:val="264"/>
        </w:trPr>
        <w:tc>
          <w:tcPr>
            <w:tcW w:w="3500" w:type="dxa"/>
            <w:vMerge/>
            <w:shd w:val="clear" w:color="auto" w:fill="C2D69B" w:themeFill="accent3" w:themeFillTint="99"/>
          </w:tcPr>
          <w:p w:rsidR="00B23BEF" w:rsidRPr="00F017D7" w:rsidRDefault="00B23BEF" w:rsidP="00B23BEF">
            <w:pPr>
              <w:rPr>
                <w:b/>
                <w:sz w:val="20"/>
              </w:rPr>
            </w:pPr>
          </w:p>
        </w:tc>
        <w:tc>
          <w:tcPr>
            <w:tcW w:w="861" w:type="dxa"/>
            <w:vMerge/>
            <w:shd w:val="clear" w:color="auto" w:fill="C2D69B" w:themeFill="accent3" w:themeFillTint="99"/>
          </w:tcPr>
          <w:p w:rsidR="00B23BEF" w:rsidRPr="00F017D7" w:rsidRDefault="00B23BEF" w:rsidP="00B23BEF">
            <w:pPr>
              <w:jc w:val="center"/>
              <w:rPr>
                <w:b/>
                <w:sz w:val="20"/>
              </w:rPr>
            </w:pPr>
          </w:p>
        </w:tc>
        <w:tc>
          <w:tcPr>
            <w:tcW w:w="1684" w:type="dxa"/>
            <w:shd w:val="clear" w:color="auto" w:fill="C2D69B" w:themeFill="accent3" w:themeFillTint="99"/>
          </w:tcPr>
          <w:p w:rsidR="00B23BEF" w:rsidRPr="00F017D7" w:rsidRDefault="00B23BEF" w:rsidP="00292E1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Leden - </w:t>
            </w:r>
            <w:r w:rsidR="00292E15">
              <w:rPr>
                <w:b/>
                <w:sz w:val="20"/>
              </w:rPr>
              <w:t>květen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696" w:type="dxa"/>
            <w:shd w:val="clear" w:color="auto" w:fill="C2D69B" w:themeFill="accent3" w:themeFillTint="99"/>
          </w:tcPr>
          <w:p w:rsidR="00B23BEF" w:rsidRPr="00F017D7" w:rsidRDefault="00B23BEF" w:rsidP="00292E1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Leden - </w:t>
            </w:r>
            <w:r w:rsidR="00292E15">
              <w:rPr>
                <w:b/>
                <w:sz w:val="20"/>
              </w:rPr>
              <w:t>květen</w:t>
            </w:r>
          </w:p>
        </w:tc>
        <w:tc>
          <w:tcPr>
            <w:tcW w:w="1413" w:type="dxa"/>
            <w:shd w:val="clear" w:color="auto" w:fill="C2D69B" w:themeFill="accent3" w:themeFillTint="99"/>
          </w:tcPr>
          <w:p w:rsidR="00B23BEF" w:rsidRPr="0045657A" w:rsidRDefault="00B23BEF" w:rsidP="00B23BEF">
            <w:pPr>
              <w:jc w:val="center"/>
              <w:rPr>
                <w:b/>
                <w:sz w:val="16"/>
                <w:szCs w:val="16"/>
              </w:rPr>
            </w:pPr>
            <w:r w:rsidRPr="0045657A">
              <w:rPr>
                <w:b/>
                <w:sz w:val="16"/>
                <w:szCs w:val="16"/>
              </w:rPr>
              <w:t>v objemu (v Kč)</w:t>
            </w:r>
          </w:p>
        </w:tc>
        <w:tc>
          <w:tcPr>
            <w:tcW w:w="1537" w:type="dxa"/>
            <w:shd w:val="clear" w:color="auto" w:fill="C2D69B" w:themeFill="accent3" w:themeFillTint="99"/>
          </w:tcPr>
          <w:p w:rsidR="00B23BEF" w:rsidRPr="00F017D7" w:rsidRDefault="00B23BEF" w:rsidP="00B23BEF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Index (%)</w:t>
            </w:r>
          </w:p>
        </w:tc>
      </w:tr>
      <w:tr w:rsidR="00046065" w:rsidRPr="002A5B7D" w:rsidTr="00A814B3">
        <w:trPr>
          <w:trHeight w:val="264"/>
        </w:trPr>
        <w:tc>
          <w:tcPr>
            <w:tcW w:w="3500" w:type="dxa"/>
            <w:shd w:val="clear" w:color="auto" w:fill="EAF1DD" w:themeFill="accent3" w:themeFillTint="33"/>
          </w:tcPr>
          <w:p w:rsidR="00046065" w:rsidRPr="002A5B7D" w:rsidRDefault="00046065" w:rsidP="00B23BEF">
            <w:pPr>
              <w:rPr>
                <w:b/>
                <w:sz w:val="20"/>
              </w:rPr>
            </w:pPr>
            <w:r w:rsidRPr="002A5B7D">
              <w:rPr>
                <w:b/>
                <w:sz w:val="20"/>
              </w:rPr>
              <w:t>Nákup syrového mléka</w:t>
            </w:r>
          </w:p>
        </w:tc>
        <w:tc>
          <w:tcPr>
            <w:tcW w:w="861" w:type="dxa"/>
            <w:shd w:val="clear" w:color="auto" w:fill="EAF1DD" w:themeFill="accent3" w:themeFillTint="33"/>
          </w:tcPr>
          <w:p w:rsidR="00046065" w:rsidRPr="002A5B7D" w:rsidRDefault="00046065" w:rsidP="00B23BEF">
            <w:pPr>
              <w:jc w:val="center"/>
              <w:rPr>
                <w:b/>
                <w:sz w:val="20"/>
              </w:rPr>
            </w:pPr>
            <w:r w:rsidRPr="002A5B7D">
              <w:rPr>
                <w:b/>
                <w:sz w:val="20"/>
              </w:rPr>
              <w:t>tis. l</w:t>
            </w:r>
          </w:p>
        </w:tc>
        <w:tc>
          <w:tcPr>
            <w:tcW w:w="1684" w:type="dxa"/>
            <w:shd w:val="clear" w:color="auto" w:fill="EAF1DD" w:themeFill="accent3" w:themeFillTint="33"/>
          </w:tcPr>
          <w:p w:rsidR="00046065" w:rsidRDefault="00046065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983 246,00</w:t>
            </w:r>
          </w:p>
        </w:tc>
        <w:tc>
          <w:tcPr>
            <w:tcW w:w="1696" w:type="dxa"/>
            <w:shd w:val="clear" w:color="auto" w:fill="EAF1DD" w:themeFill="accent3" w:themeFillTint="33"/>
          </w:tcPr>
          <w:p w:rsidR="00046065" w:rsidRDefault="00046065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981 398,00</w:t>
            </w:r>
          </w:p>
        </w:tc>
        <w:tc>
          <w:tcPr>
            <w:tcW w:w="1413" w:type="dxa"/>
            <w:shd w:val="clear" w:color="auto" w:fill="EAF1DD" w:themeFill="accent3" w:themeFillTint="33"/>
          </w:tcPr>
          <w:p w:rsidR="00046065" w:rsidRDefault="00046065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-1 848,00</w:t>
            </w:r>
          </w:p>
        </w:tc>
        <w:tc>
          <w:tcPr>
            <w:tcW w:w="1537" w:type="dxa"/>
            <w:shd w:val="clear" w:color="auto" w:fill="EAF1DD" w:themeFill="accent3" w:themeFillTint="33"/>
          </w:tcPr>
          <w:p w:rsidR="00046065" w:rsidRDefault="00046065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99,81</w:t>
            </w:r>
          </w:p>
        </w:tc>
      </w:tr>
      <w:tr w:rsidR="00046065" w:rsidRPr="00F017D7" w:rsidTr="00A814B3">
        <w:trPr>
          <w:trHeight w:val="219"/>
        </w:trPr>
        <w:tc>
          <w:tcPr>
            <w:tcW w:w="3500" w:type="dxa"/>
            <w:shd w:val="clear" w:color="auto" w:fill="EAF1DD" w:themeFill="accent3" w:themeFillTint="33"/>
          </w:tcPr>
          <w:p w:rsidR="00046065" w:rsidRPr="00F017D7" w:rsidRDefault="00046065" w:rsidP="00B23BEF">
            <w:pPr>
              <w:rPr>
                <w:sz w:val="20"/>
              </w:rPr>
            </w:pPr>
            <w:r>
              <w:rPr>
                <w:sz w:val="20"/>
              </w:rPr>
              <w:t>V</w:t>
            </w:r>
            <w:r w:rsidRPr="00F017D7">
              <w:rPr>
                <w:sz w:val="20"/>
              </w:rPr>
              <w:t xml:space="preserve">ývoz syrového mléka </w:t>
            </w:r>
          </w:p>
        </w:tc>
        <w:tc>
          <w:tcPr>
            <w:tcW w:w="861" w:type="dxa"/>
            <w:shd w:val="clear" w:color="auto" w:fill="EAF1DD" w:themeFill="accent3" w:themeFillTint="33"/>
          </w:tcPr>
          <w:p w:rsidR="00046065" w:rsidRPr="00F017D7" w:rsidRDefault="00046065" w:rsidP="00B23BEF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tis. l</w:t>
            </w:r>
          </w:p>
        </w:tc>
        <w:tc>
          <w:tcPr>
            <w:tcW w:w="1684" w:type="dxa"/>
            <w:shd w:val="clear" w:color="auto" w:fill="EAF1DD" w:themeFill="accent3" w:themeFillTint="33"/>
          </w:tcPr>
          <w:p w:rsidR="00046065" w:rsidRDefault="00046065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72 281,50</w:t>
            </w:r>
          </w:p>
        </w:tc>
        <w:tc>
          <w:tcPr>
            <w:tcW w:w="1696" w:type="dxa"/>
            <w:shd w:val="clear" w:color="auto" w:fill="EAF1DD" w:themeFill="accent3" w:themeFillTint="33"/>
          </w:tcPr>
          <w:p w:rsidR="00046065" w:rsidRDefault="00046065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62 830,20</w:t>
            </w:r>
          </w:p>
        </w:tc>
        <w:tc>
          <w:tcPr>
            <w:tcW w:w="1413" w:type="dxa"/>
            <w:shd w:val="clear" w:color="auto" w:fill="EAF1DD" w:themeFill="accent3" w:themeFillTint="33"/>
          </w:tcPr>
          <w:p w:rsidR="00046065" w:rsidRDefault="00046065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-9 451,30</w:t>
            </w:r>
          </w:p>
        </w:tc>
        <w:tc>
          <w:tcPr>
            <w:tcW w:w="1537" w:type="dxa"/>
            <w:shd w:val="clear" w:color="auto" w:fill="EAF1DD" w:themeFill="accent3" w:themeFillTint="33"/>
          </w:tcPr>
          <w:p w:rsidR="00046065" w:rsidRDefault="00046065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86,92</w:t>
            </w:r>
          </w:p>
        </w:tc>
      </w:tr>
      <w:tr w:rsidR="00046065" w:rsidRPr="00F017D7" w:rsidTr="00A814B3">
        <w:trPr>
          <w:trHeight w:val="219"/>
        </w:trPr>
        <w:tc>
          <w:tcPr>
            <w:tcW w:w="3500" w:type="dxa"/>
            <w:shd w:val="clear" w:color="auto" w:fill="EAF1DD" w:themeFill="accent3" w:themeFillTint="33"/>
          </w:tcPr>
          <w:p w:rsidR="00046065" w:rsidRDefault="00046065" w:rsidP="00B23BEF">
            <w:pPr>
              <w:rPr>
                <w:sz w:val="20"/>
              </w:rPr>
            </w:pPr>
            <w:r>
              <w:rPr>
                <w:sz w:val="20"/>
              </w:rPr>
              <w:t>Dovoz syrového mléka</w:t>
            </w:r>
          </w:p>
        </w:tc>
        <w:tc>
          <w:tcPr>
            <w:tcW w:w="861" w:type="dxa"/>
            <w:shd w:val="clear" w:color="auto" w:fill="EAF1DD" w:themeFill="accent3" w:themeFillTint="33"/>
          </w:tcPr>
          <w:p w:rsidR="00046065" w:rsidRPr="00F017D7" w:rsidRDefault="00046065" w:rsidP="00B23B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tis. l</w:t>
            </w:r>
          </w:p>
        </w:tc>
        <w:tc>
          <w:tcPr>
            <w:tcW w:w="1684" w:type="dxa"/>
            <w:shd w:val="clear" w:color="auto" w:fill="EAF1DD" w:themeFill="accent3" w:themeFillTint="33"/>
          </w:tcPr>
          <w:p w:rsidR="00046065" w:rsidRDefault="00046065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4 102,00</w:t>
            </w:r>
          </w:p>
        </w:tc>
        <w:tc>
          <w:tcPr>
            <w:tcW w:w="1696" w:type="dxa"/>
            <w:shd w:val="clear" w:color="auto" w:fill="EAF1DD" w:themeFill="accent3" w:themeFillTint="33"/>
          </w:tcPr>
          <w:p w:rsidR="00046065" w:rsidRDefault="00046065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693,00</w:t>
            </w:r>
          </w:p>
        </w:tc>
        <w:tc>
          <w:tcPr>
            <w:tcW w:w="1413" w:type="dxa"/>
            <w:shd w:val="clear" w:color="auto" w:fill="EAF1DD" w:themeFill="accent3" w:themeFillTint="33"/>
          </w:tcPr>
          <w:p w:rsidR="00046065" w:rsidRDefault="00046065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-3 409,00</w:t>
            </w:r>
          </w:p>
        </w:tc>
        <w:tc>
          <w:tcPr>
            <w:tcW w:w="1537" w:type="dxa"/>
            <w:shd w:val="clear" w:color="auto" w:fill="EAF1DD" w:themeFill="accent3" w:themeFillTint="33"/>
          </w:tcPr>
          <w:p w:rsidR="00046065" w:rsidRDefault="00046065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0,96</w:t>
            </w:r>
          </w:p>
        </w:tc>
      </w:tr>
      <w:tr w:rsidR="00046065" w:rsidRPr="002A5B7D" w:rsidTr="00A814B3">
        <w:trPr>
          <w:trHeight w:val="219"/>
        </w:trPr>
        <w:tc>
          <w:tcPr>
            <w:tcW w:w="3500" w:type="dxa"/>
            <w:shd w:val="clear" w:color="auto" w:fill="EAF1DD" w:themeFill="accent3" w:themeFillTint="33"/>
          </w:tcPr>
          <w:p w:rsidR="00046065" w:rsidRPr="002A5B7D" w:rsidRDefault="00046065" w:rsidP="00B23BEF">
            <w:pPr>
              <w:rPr>
                <w:b/>
                <w:sz w:val="20"/>
              </w:rPr>
            </w:pPr>
            <w:r w:rsidRPr="002A5B7D">
              <w:rPr>
                <w:b/>
                <w:sz w:val="20"/>
              </w:rPr>
              <w:t>Mléko ke zpracování</w:t>
            </w:r>
          </w:p>
        </w:tc>
        <w:tc>
          <w:tcPr>
            <w:tcW w:w="861" w:type="dxa"/>
            <w:shd w:val="clear" w:color="auto" w:fill="EAF1DD" w:themeFill="accent3" w:themeFillTint="33"/>
          </w:tcPr>
          <w:p w:rsidR="00046065" w:rsidRPr="002A5B7D" w:rsidRDefault="00046065" w:rsidP="00B23BEF">
            <w:pPr>
              <w:jc w:val="center"/>
              <w:rPr>
                <w:b/>
                <w:sz w:val="20"/>
              </w:rPr>
            </w:pPr>
            <w:r w:rsidRPr="002A5B7D">
              <w:rPr>
                <w:b/>
                <w:sz w:val="20"/>
              </w:rPr>
              <w:t>tis.l</w:t>
            </w:r>
          </w:p>
        </w:tc>
        <w:tc>
          <w:tcPr>
            <w:tcW w:w="1684" w:type="dxa"/>
            <w:shd w:val="clear" w:color="auto" w:fill="EAF1DD" w:themeFill="accent3" w:themeFillTint="33"/>
          </w:tcPr>
          <w:p w:rsidR="00046065" w:rsidRDefault="00046065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915 066,50</w:t>
            </w:r>
          </w:p>
        </w:tc>
        <w:tc>
          <w:tcPr>
            <w:tcW w:w="1696" w:type="dxa"/>
            <w:shd w:val="clear" w:color="auto" w:fill="EAF1DD" w:themeFill="accent3" w:themeFillTint="33"/>
          </w:tcPr>
          <w:p w:rsidR="00046065" w:rsidRDefault="00046065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917 874,80</w:t>
            </w:r>
          </w:p>
        </w:tc>
        <w:tc>
          <w:tcPr>
            <w:tcW w:w="1413" w:type="dxa"/>
            <w:shd w:val="clear" w:color="auto" w:fill="EAF1DD" w:themeFill="accent3" w:themeFillTint="33"/>
          </w:tcPr>
          <w:p w:rsidR="00046065" w:rsidRDefault="00046065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2 808,30</w:t>
            </w:r>
          </w:p>
        </w:tc>
        <w:tc>
          <w:tcPr>
            <w:tcW w:w="1537" w:type="dxa"/>
            <w:shd w:val="clear" w:color="auto" w:fill="EAF1DD" w:themeFill="accent3" w:themeFillTint="33"/>
          </w:tcPr>
          <w:p w:rsidR="00046065" w:rsidRDefault="00046065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22 376,27</w:t>
            </w:r>
          </w:p>
        </w:tc>
      </w:tr>
      <w:tr w:rsidR="00046065" w:rsidRPr="00F017D7" w:rsidTr="00A814B3">
        <w:trPr>
          <w:trHeight w:val="280"/>
        </w:trPr>
        <w:tc>
          <w:tcPr>
            <w:tcW w:w="3500" w:type="dxa"/>
            <w:shd w:val="clear" w:color="auto" w:fill="EAF1DD" w:themeFill="accent3" w:themeFillTint="33"/>
          </w:tcPr>
          <w:p w:rsidR="00046065" w:rsidRPr="00F017D7" w:rsidRDefault="00046065" w:rsidP="00B23BEF">
            <w:pPr>
              <w:rPr>
                <w:sz w:val="20"/>
              </w:rPr>
            </w:pPr>
            <w:r w:rsidRPr="00F017D7">
              <w:rPr>
                <w:sz w:val="20"/>
              </w:rPr>
              <w:t>Obsah tuku</w:t>
            </w:r>
          </w:p>
        </w:tc>
        <w:tc>
          <w:tcPr>
            <w:tcW w:w="861" w:type="dxa"/>
            <w:shd w:val="clear" w:color="auto" w:fill="EAF1DD" w:themeFill="accent3" w:themeFillTint="33"/>
          </w:tcPr>
          <w:p w:rsidR="00046065" w:rsidRPr="00F017D7" w:rsidRDefault="00046065" w:rsidP="00B23BEF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%</w:t>
            </w:r>
          </w:p>
        </w:tc>
        <w:tc>
          <w:tcPr>
            <w:tcW w:w="1684" w:type="dxa"/>
            <w:shd w:val="clear" w:color="auto" w:fill="EAF1DD" w:themeFill="accent3" w:themeFillTint="33"/>
          </w:tcPr>
          <w:p w:rsidR="00046065" w:rsidRDefault="00046065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3,91</w:t>
            </w:r>
          </w:p>
        </w:tc>
        <w:tc>
          <w:tcPr>
            <w:tcW w:w="1696" w:type="dxa"/>
            <w:shd w:val="clear" w:color="auto" w:fill="EAF1DD" w:themeFill="accent3" w:themeFillTint="33"/>
          </w:tcPr>
          <w:p w:rsidR="00046065" w:rsidRDefault="00046065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3,92</w:t>
            </w:r>
          </w:p>
        </w:tc>
        <w:tc>
          <w:tcPr>
            <w:tcW w:w="1413" w:type="dxa"/>
            <w:shd w:val="clear" w:color="auto" w:fill="EAF1DD" w:themeFill="accent3" w:themeFillTint="33"/>
          </w:tcPr>
          <w:p w:rsidR="00046065" w:rsidRDefault="00046065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0,01</w:t>
            </w:r>
          </w:p>
        </w:tc>
        <w:tc>
          <w:tcPr>
            <w:tcW w:w="1537" w:type="dxa"/>
            <w:shd w:val="clear" w:color="auto" w:fill="EAF1DD" w:themeFill="accent3" w:themeFillTint="33"/>
          </w:tcPr>
          <w:p w:rsidR="00046065" w:rsidRDefault="00046065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100,26</w:t>
            </w:r>
          </w:p>
        </w:tc>
      </w:tr>
      <w:tr w:rsidR="00046065" w:rsidRPr="00F017D7" w:rsidTr="00A814B3">
        <w:trPr>
          <w:trHeight w:val="264"/>
        </w:trPr>
        <w:tc>
          <w:tcPr>
            <w:tcW w:w="3500" w:type="dxa"/>
            <w:shd w:val="clear" w:color="auto" w:fill="EAF1DD" w:themeFill="accent3" w:themeFillTint="33"/>
          </w:tcPr>
          <w:p w:rsidR="00046065" w:rsidRPr="00F017D7" w:rsidRDefault="00046065" w:rsidP="00B23BEF">
            <w:pPr>
              <w:rPr>
                <w:sz w:val="20"/>
              </w:rPr>
            </w:pPr>
            <w:r w:rsidRPr="00F017D7">
              <w:rPr>
                <w:sz w:val="20"/>
              </w:rPr>
              <w:t>Obsah bílkovin</w:t>
            </w:r>
          </w:p>
        </w:tc>
        <w:tc>
          <w:tcPr>
            <w:tcW w:w="861" w:type="dxa"/>
            <w:shd w:val="clear" w:color="auto" w:fill="EAF1DD" w:themeFill="accent3" w:themeFillTint="33"/>
          </w:tcPr>
          <w:p w:rsidR="00046065" w:rsidRPr="00F017D7" w:rsidRDefault="00046065" w:rsidP="00B23BEF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%</w:t>
            </w:r>
          </w:p>
        </w:tc>
        <w:tc>
          <w:tcPr>
            <w:tcW w:w="1684" w:type="dxa"/>
            <w:shd w:val="clear" w:color="auto" w:fill="EAF1DD" w:themeFill="accent3" w:themeFillTint="33"/>
          </w:tcPr>
          <w:p w:rsidR="00046065" w:rsidRDefault="00046065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3,42</w:t>
            </w:r>
          </w:p>
        </w:tc>
        <w:tc>
          <w:tcPr>
            <w:tcW w:w="1696" w:type="dxa"/>
            <w:shd w:val="clear" w:color="auto" w:fill="EAF1DD" w:themeFill="accent3" w:themeFillTint="33"/>
          </w:tcPr>
          <w:p w:rsidR="00046065" w:rsidRDefault="00046065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3,42</w:t>
            </w:r>
          </w:p>
        </w:tc>
        <w:tc>
          <w:tcPr>
            <w:tcW w:w="1413" w:type="dxa"/>
            <w:shd w:val="clear" w:color="auto" w:fill="EAF1DD" w:themeFill="accent3" w:themeFillTint="33"/>
          </w:tcPr>
          <w:p w:rsidR="00046065" w:rsidRDefault="00046065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537" w:type="dxa"/>
            <w:shd w:val="clear" w:color="auto" w:fill="EAF1DD" w:themeFill="accent3" w:themeFillTint="33"/>
          </w:tcPr>
          <w:p w:rsidR="00046065" w:rsidRDefault="00046065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100,00</w:t>
            </w:r>
          </w:p>
        </w:tc>
      </w:tr>
      <w:tr w:rsidR="00046065" w:rsidRPr="00F017D7" w:rsidTr="00A814B3">
        <w:trPr>
          <w:trHeight w:val="280"/>
        </w:trPr>
        <w:tc>
          <w:tcPr>
            <w:tcW w:w="3500" w:type="dxa"/>
            <w:shd w:val="clear" w:color="auto" w:fill="EAF1DD" w:themeFill="accent3" w:themeFillTint="33"/>
          </w:tcPr>
          <w:p w:rsidR="00046065" w:rsidRPr="00F017D7" w:rsidRDefault="00046065" w:rsidP="00B23BEF">
            <w:pPr>
              <w:rPr>
                <w:sz w:val="20"/>
              </w:rPr>
            </w:pPr>
            <w:r w:rsidRPr="00F017D7">
              <w:rPr>
                <w:sz w:val="20"/>
              </w:rPr>
              <w:t>CZV za mléko celkem</w:t>
            </w:r>
            <w:r>
              <w:rPr>
                <w:sz w:val="20"/>
              </w:rPr>
              <w:t xml:space="preserve"> (vážený průměr)</w:t>
            </w:r>
            <w:r w:rsidRPr="00F017D7">
              <w:rPr>
                <w:sz w:val="20"/>
              </w:rPr>
              <w:t xml:space="preserve"> </w:t>
            </w:r>
          </w:p>
        </w:tc>
        <w:tc>
          <w:tcPr>
            <w:tcW w:w="861" w:type="dxa"/>
            <w:shd w:val="clear" w:color="auto" w:fill="EAF1DD" w:themeFill="accent3" w:themeFillTint="33"/>
          </w:tcPr>
          <w:p w:rsidR="00046065" w:rsidRPr="00F017D7" w:rsidRDefault="00046065" w:rsidP="00B23BEF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Kč/l</w:t>
            </w:r>
          </w:p>
        </w:tc>
        <w:tc>
          <w:tcPr>
            <w:tcW w:w="1684" w:type="dxa"/>
            <w:shd w:val="clear" w:color="auto" w:fill="EAF1DD" w:themeFill="accent3" w:themeFillTint="33"/>
          </w:tcPr>
          <w:p w:rsidR="00046065" w:rsidRDefault="00046065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8,11</w:t>
            </w:r>
          </w:p>
        </w:tc>
        <w:tc>
          <w:tcPr>
            <w:tcW w:w="1696" w:type="dxa"/>
            <w:shd w:val="clear" w:color="auto" w:fill="EAF1DD" w:themeFill="accent3" w:themeFillTint="33"/>
          </w:tcPr>
          <w:p w:rsidR="00046065" w:rsidRDefault="00046065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9,69</w:t>
            </w:r>
          </w:p>
        </w:tc>
        <w:tc>
          <w:tcPr>
            <w:tcW w:w="1413" w:type="dxa"/>
            <w:shd w:val="clear" w:color="auto" w:fill="EAF1DD" w:themeFill="accent3" w:themeFillTint="33"/>
          </w:tcPr>
          <w:p w:rsidR="00046065" w:rsidRDefault="00046065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1,58</w:t>
            </w:r>
          </w:p>
        </w:tc>
        <w:tc>
          <w:tcPr>
            <w:tcW w:w="1537" w:type="dxa"/>
            <w:shd w:val="clear" w:color="auto" w:fill="EAF1DD" w:themeFill="accent3" w:themeFillTint="33"/>
          </w:tcPr>
          <w:p w:rsidR="00046065" w:rsidRDefault="00046065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119,48</w:t>
            </w:r>
          </w:p>
        </w:tc>
      </w:tr>
      <w:tr w:rsidR="00B23BEF" w:rsidRPr="00F017D7" w:rsidTr="00B23BEF">
        <w:trPr>
          <w:trHeight w:val="264"/>
        </w:trPr>
        <w:tc>
          <w:tcPr>
            <w:tcW w:w="10691" w:type="dxa"/>
            <w:gridSpan w:val="6"/>
            <w:shd w:val="clear" w:color="auto" w:fill="auto"/>
          </w:tcPr>
          <w:p w:rsidR="00B23BEF" w:rsidRPr="00F017D7" w:rsidRDefault="00B23BEF" w:rsidP="00B23BEF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Mlékárenská výroba</w:t>
            </w:r>
          </w:p>
        </w:tc>
      </w:tr>
      <w:tr w:rsidR="00046065" w:rsidRPr="002A5B7D" w:rsidTr="00A814B3">
        <w:trPr>
          <w:trHeight w:val="280"/>
        </w:trPr>
        <w:tc>
          <w:tcPr>
            <w:tcW w:w="3500" w:type="dxa"/>
            <w:shd w:val="clear" w:color="auto" w:fill="EAF1DD" w:themeFill="accent3" w:themeFillTint="33"/>
          </w:tcPr>
          <w:p w:rsidR="00046065" w:rsidRPr="002A5B7D" w:rsidRDefault="00046065" w:rsidP="00B23BEF">
            <w:pPr>
              <w:rPr>
                <w:b/>
                <w:sz w:val="20"/>
              </w:rPr>
            </w:pPr>
            <w:r w:rsidRPr="002A5B7D">
              <w:rPr>
                <w:b/>
                <w:sz w:val="20"/>
              </w:rPr>
              <w:t>Konzumní mléka celkem</w:t>
            </w:r>
          </w:p>
        </w:tc>
        <w:tc>
          <w:tcPr>
            <w:tcW w:w="861" w:type="dxa"/>
            <w:shd w:val="clear" w:color="auto" w:fill="EAF1DD" w:themeFill="accent3" w:themeFillTint="33"/>
          </w:tcPr>
          <w:p w:rsidR="00046065" w:rsidRPr="002A5B7D" w:rsidRDefault="00046065" w:rsidP="00B23BEF">
            <w:pPr>
              <w:jc w:val="center"/>
              <w:rPr>
                <w:b/>
                <w:sz w:val="20"/>
              </w:rPr>
            </w:pPr>
            <w:r w:rsidRPr="002A5B7D">
              <w:rPr>
                <w:b/>
                <w:sz w:val="20"/>
              </w:rPr>
              <w:t>tis. l</w:t>
            </w:r>
          </w:p>
        </w:tc>
        <w:tc>
          <w:tcPr>
            <w:tcW w:w="1684" w:type="dxa"/>
            <w:shd w:val="clear" w:color="auto" w:fill="EAF1DD" w:themeFill="accent3" w:themeFillTint="33"/>
          </w:tcPr>
          <w:p w:rsidR="00046065" w:rsidRPr="00B51F49" w:rsidRDefault="00046065">
            <w:pPr>
              <w:jc w:val="right"/>
              <w:rPr>
                <w:b/>
                <w:color w:val="000000"/>
                <w:sz w:val="20"/>
              </w:rPr>
            </w:pPr>
            <w:r w:rsidRPr="00B51F49">
              <w:rPr>
                <w:b/>
                <w:color w:val="000000"/>
                <w:sz w:val="20"/>
              </w:rPr>
              <w:t>266 022,80</w:t>
            </w:r>
          </w:p>
        </w:tc>
        <w:tc>
          <w:tcPr>
            <w:tcW w:w="1696" w:type="dxa"/>
            <w:shd w:val="clear" w:color="auto" w:fill="EAF1DD" w:themeFill="accent3" w:themeFillTint="33"/>
          </w:tcPr>
          <w:p w:rsidR="00046065" w:rsidRPr="00B51F49" w:rsidRDefault="00046065">
            <w:pPr>
              <w:jc w:val="right"/>
              <w:rPr>
                <w:b/>
                <w:color w:val="000000"/>
                <w:sz w:val="20"/>
              </w:rPr>
            </w:pPr>
            <w:r w:rsidRPr="00B51F49">
              <w:rPr>
                <w:b/>
                <w:color w:val="000000"/>
                <w:sz w:val="20"/>
              </w:rPr>
              <w:t>268 104,7</w:t>
            </w:r>
          </w:p>
        </w:tc>
        <w:tc>
          <w:tcPr>
            <w:tcW w:w="1413" w:type="dxa"/>
            <w:shd w:val="clear" w:color="auto" w:fill="EAF1DD" w:themeFill="accent3" w:themeFillTint="33"/>
          </w:tcPr>
          <w:p w:rsidR="00046065" w:rsidRPr="00B51F49" w:rsidRDefault="00046065">
            <w:pPr>
              <w:jc w:val="right"/>
              <w:rPr>
                <w:b/>
                <w:color w:val="000000"/>
                <w:sz w:val="20"/>
              </w:rPr>
            </w:pPr>
            <w:r w:rsidRPr="00B51F49">
              <w:rPr>
                <w:b/>
                <w:color w:val="000000"/>
                <w:sz w:val="20"/>
              </w:rPr>
              <w:t>2 081,90</w:t>
            </w:r>
          </w:p>
        </w:tc>
        <w:tc>
          <w:tcPr>
            <w:tcW w:w="1537" w:type="dxa"/>
            <w:shd w:val="clear" w:color="auto" w:fill="EAF1DD" w:themeFill="accent3" w:themeFillTint="33"/>
          </w:tcPr>
          <w:p w:rsidR="00046065" w:rsidRPr="00B51F49" w:rsidRDefault="00046065">
            <w:pPr>
              <w:jc w:val="right"/>
              <w:rPr>
                <w:b/>
                <w:color w:val="000000"/>
                <w:sz w:val="20"/>
              </w:rPr>
            </w:pPr>
            <w:r w:rsidRPr="00B51F49">
              <w:rPr>
                <w:b/>
                <w:color w:val="000000"/>
                <w:sz w:val="20"/>
              </w:rPr>
              <w:t>100,78</w:t>
            </w:r>
          </w:p>
        </w:tc>
      </w:tr>
      <w:tr w:rsidR="00046065" w:rsidRPr="00F017D7" w:rsidTr="00B23BEF">
        <w:trPr>
          <w:trHeight w:val="264"/>
        </w:trPr>
        <w:tc>
          <w:tcPr>
            <w:tcW w:w="3500" w:type="dxa"/>
            <w:shd w:val="clear" w:color="auto" w:fill="auto"/>
          </w:tcPr>
          <w:p w:rsidR="00046065" w:rsidRPr="00F017D7" w:rsidRDefault="00046065" w:rsidP="00B23BEF">
            <w:pPr>
              <w:rPr>
                <w:sz w:val="20"/>
              </w:rPr>
            </w:pPr>
            <w:r w:rsidRPr="00F017D7">
              <w:rPr>
                <w:sz w:val="20"/>
              </w:rPr>
              <w:t>- čerstvé pasterované</w:t>
            </w:r>
          </w:p>
        </w:tc>
        <w:tc>
          <w:tcPr>
            <w:tcW w:w="861" w:type="dxa"/>
            <w:shd w:val="clear" w:color="auto" w:fill="auto"/>
          </w:tcPr>
          <w:p w:rsidR="00046065" w:rsidRPr="00F017D7" w:rsidRDefault="00046065" w:rsidP="00B23BEF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tis. l</w:t>
            </w:r>
          </w:p>
        </w:tc>
        <w:tc>
          <w:tcPr>
            <w:tcW w:w="1684" w:type="dxa"/>
            <w:shd w:val="clear" w:color="auto" w:fill="auto"/>
          </w:tcPr>
          <w:p w:rsidR="00046065" w:rsidRDefault="00046065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52 481,90</w:t>
            </w:r>
          </w:p>
        </w:tc>
        <w:tc>
          <w:tcPr>
            <w:tcW w:w="1696" w:type="dxa"/>
            <w:shd w:val="clear" w:color="auto" w:fill="auto"/>
          </w:tcPr>
          <w:p w:rsidR="00046065" w:rsidRDefault="00046065">
            <w:pPr>
              <w:jc w:val="right"/>
              <w:rPr>
                <w:sz w:val="20"/>
              </w:rPr>
            </w:pPr>
            <w:r>
              <w:rPr>
                <w:sz w:val="20"/>
              </w:rPr>
              <w:t>56 623,50</w:t>
            </w:r>
          </w:p>
        </w:tc>
        <w:tc>
          <w:tcPr>
            <w:tcW w:w="1413" w:type="dxa"/>
            <w:shd w:val="clear" w:color="auto" w:fill="auto"/>
          </w:tcPr>
          <w:p w:rsidR="00046065" w:rsidRDefault="00046065">
            <w:pPr>
              <w:jc w:val="right"/>
              <w:rPr>
                <w:sz w:val="20"/>
              </w:rPr>
            </w:pPr>
            <w:r>
              <w:rPr>
                <w:sz w:val="20"/>
              </w:rPr>
              <w:t>4 141,60</w:t>
            </w:r>
          </w:p>
        </w:tc>
        <w:tc>
          <w:tcPr>
            <w:tcW w:w="1537" w:type="dxa"/>
            <w:shd w:val="clear" w:color="auto" w:fill="auto"/>
          </w:tcPr>
          <w:p w:rsidR="00046065" w:rsidRDefault="00046065">
            <w:pPr>
              <w:jc w:val="right"/>
              <w:rPr>
                <w:sz w:val="20"/>
              </w:rPr>
            </w:pPr>
            <w:r>
              <w:rPr>
                <w:sz w:val="20"/>
              </w:rPr>
              <w:t>107,89</w:t>
            </w:r>
          </w:p>
        </w:tc>
      </w:tr>
      <w:tr w:rsidR="00046065" w:rsidRPr="00F017D7" w:rsidTr="00B23BEF">
        <w:trPr>
          <w:trHeight w:val="280"/>
        </w:trPr>
        <w:tc>
          <w:tcPr>
            <w:tcW w:w="3500" w:type="dxa"/>
            <w:shd w:val="clear" w:color="auto" w:fill="auto"/>
          </w:tcPr>
          <w:p w:rsidR="00046065" w:rsidRPr="00F017D7" w:rsidRDefault="00046065" w:rsidP="00B23BEF">
            <w:pPr>
              <w:rPr>
                <w:sz w:val="20"/>
              </w:rPr>
            </w:pPr>
            <w:r w:rsidRPr="00F017D7">
              <w:rPr>
                <w:sz w:val="20"/>
              </w:rPr>
              <w:t>- trvanlivé</w:t>
            </w:r>
          </w:p>
        </w:tc>
        <w:tc>
          <w:tcPr>
            <w:tcW w:w="861" w:type="dxa"/>
            <w:shd w:val="clear" w:color="auto" w:fill="auto"/>
          </w:tcPr>
          <w:p w:rsidR="00046065" w:rsidRPr="00F017D7" w:rsidRDefault="00046065" w:rsidP="00B23BEF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tis. l</w:t>
            </w:r>
          </w:p>
        </w:tc>
        <w:tc>
          <w:tcPr>
            <w:tcW w:w="1684" w:type="dxa"/>
            <w:shd w:val="clear" w:color="auto" w:fill="auto"/>
          </w:tcPr>
          <w:p w:rsidR="00046065" w:rsidRDefault="00046065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212 515,40</w:t>
            </w:r>
          </w:p>
        </w:tc>
        <w:tc>
          <w:tcPr>
            <w:tcW w:w="1696" w:type="dxa"/>
            <w:shd w:val="clear" w:color="auto" w:fill="auto"/>
          </w:tcPr>
          <w:p w:rsidR="00046065" w:rsidRDefault="00046065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210 643,60</w:t>
            </w:r>
          </w:p>
        </w:tc>
        <w:tc>
          <w:tcPr>
            <w:tcW w:w="1413" w:type="dxa"/>
            <w:shd w:val="clear" w:color="auto" w:fill="auto"/>
          </w:tcPr>
          <w:p w:rsidR="00046065" w:rsidRDefault="00046065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-1 871,80</w:t>
            </w:r>
          </w:p>
        </w:tc>
        <w:tc>
          <w:tcPr>
            <w:tcW w:w="1537" w:type="dxa"/>
            <w:shd w:val="clear" w:color="auto" w:fill="auto"/>
          </w:tcPr>
          <w:p w:rsidR="00046065" w:rsidRDefault="00046065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99,12</w:t>
            </w:r>
          </w:p>
        </w:tc>
      </w:tr>
      <w:tr w:rsidR="00046065" w:rsidRPr="00CF7A31" w:rsidTr="00B23BEF">
        <w:trPr>
          <w:trHeight w:val="264"/>
        </w:trPr>
        <w:tc>
          <w:tcPr>
            <w:tcW w:w="3500" w:type="dxa"/>
            <w:shd w:val="clear" w:color="auto" w:fill="auto"/>
          </w:tcPr>
          <w:p w:rsidR="00046065" w:rsidRPr="006822A0" w:rsidRDefault="00046065" w:rsidP="00B23BEF">
            <w:pPr>
              <w:rPr>
                <w:i/>
                <w:sz w:val="20"/>
                <w:vertAlign w:val="superscript"/>
              </w:rPr>
            </w:pPr>
            <w:r w:rsidRPr="006822A0">
              <w:rPr>
                <w:i/>
                <w:sz w:val="20"/>
              </w:rPr>
              <w:t>- školní</w:t>
            </w:r>
            <w:r>
              <w:rPr>
                <w:i/>
                <w:sz w:val="20"/>
              </w:rPr>
              <w:t xml:space="preserve"> </w:t>
            </w:r>
            <w:r w:rsidRPr="006822A0">
              <w:rPr>
                <w:i/>
                <w:sz w:val="20"/>
                <w:vertAlign w:val="superscript"/>
              </w:rPr>
              <w:t>*)</w:t>
            </w:r>
          </w:p>
        </w:tc>
        <w:tc>
          <w:tcPr>
            <w:tcW w:w="861" w:type="dxa"/>
            <w:shd w:val="clear" w:color="auto" w:fill="auto"/>
          </w:tcPr>
          <w:p w:rsidR="00046065" w:rsidRPr="006822A0" w:rsidRDefault="00046065" w:rsidP="00B23BEF">
            <w:pPr>
              <w:jc w:val="center"/>
              <w:rPr>
                <w:i/>
                <w:sz w:val="20"/>
              </w:rPr>
            </w:pPr>
            <w:r w:rsidRPr="006822A0">
              <w:rPr>
                <w:i/>
                <w:sz w:val="20"/>
              </w:rPr>
              <w:t>tis. l</w:t>
            </w:r>
          </w:p>
        </w:tc>
        <w:tc>
          <w:tcPr>
            <w:tcW w:w="1684" w:type="dxa"/>
            <w:shd w:val="clear" w:color="auto" w:fill="auto"/>
          </w:tcPr>
          <w:p w:rsidR="00046065" w:rsidRDefault="00046065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1 025,50</w:t>
            </w:r>
          </w:p>
        </w:tc>
        <w:tc>
          <w:tcPr>
            <w:tcW w:w="1696" w:type="dxa"/>
            <w:shd w:val="clear" w:color="auto" w:fill="auto"/>
          </w:tcPr>
          <w:p w:rsidR="00046065" w:rsidRDefault="00046065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837,60</w:t>
            </w:r>
          </w:p>
        </w:tc>
        <w:tc>
          <w:tcPr>
            <w:tcW w:w="1413" w:type="dxa"/>
            <w:shd w:val="clear" w:color="auto" w:fill="auto"/>
          </w:tcPr>
          <w:p w:rsidR="00046065" w:rsidRDefault="00046065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-187,90</w:t>
            </w:r>
          </w:p>
        </w:tc>
        <w:tc>
          <w:tcPr>
            <w:tcW w:w="1537" w:type="dxa"/>
            <w:shd w:val="clear" w:color="auto" w:fill="auto"/>
          </w:tcPr>
          <w:p w:rsidR="00046065" w:rsidRDefault="00046065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81,68</w:t>
            </w:r>
          </w:p>
        </w:tc>
      </w:tr>
      <w:tr w:rsidR="00046065" w:rsidRPr="002A5B7D" w:rsidTr="00A814B3">
        <w:trPr>
          <w:trHeight w:val="280"/>
        </w:trPr>
        <w:tc>
          <w:tcPr>
            <w:tcW w:w="3500" w:type="dxa"/>
            <w:shd w:val="clear" w:color="auto" w:fill="EAF1DD" w:themeFill="accent3" w:themeFillTint="33"/>
          </w:tcPr>
          <w:p w:rsidR="00046065" w:rsidRPr="002A5B7D" w:rsidRDefault="00046065" w:rsidP="00B23BEF">
            <w:pPr>
              <w:rPr>
                <w:b/>
                <w:sz w:val="20"/>
              </w:rPr>
            </w:pPr>
            <w:r w:rsidRPr="002A5B7D">
              <w:rPr>
                <w:b/>
                <w:sz w:val="20"/>
              </w:rPr>
              <w:t>Konzumní smetany celkem</w:t>
            </w:r>
          </w:p>
        </w:tc>
        <w:tc>
          <w:tcPr>
            <w:tcW w:w="861" w:type="dxa"/>
            <w:shd w:val="clear" w:color="auto" w:fill="EAF1DD" w:themeFill="accent3" w:themeFillTint="33"/>
          </w:tcPr>
          <w:p w:rsidR="00046065" w:rsidRPr="002A5B7D" w:rsidRDefault="00046065" w:rsidP="00B23BEF">
            <w:pPr>
              <w:jc w:val="center"/>
              <w:rPr>
                <w:b/>
                <w:sz w:val="20"/>
              </w:rPr>
            </w:pPr>
            <w:r w:rsidRPr="002A5B7D">
              <w:rPr>
                <w:b/>
                <w:sz w:val="20"/>
              </w:rPr>
              <w:t>tis. l</w:t>
            </w:r>
          </w:p>
        </w:tc>
        <w:tc>
          <w:tcPr>
            <w:tcW w:w="1684" w:type="dxa"/>
            <w:shd w:val="clear" w:color="auto" w:fill="EAF1DD" w:themeFill="accent3" w:themeFillTint="33"/>
          </w:tcPr>
          <w:p w:rsidR="00046065" w:rsidRPr="00B51F49" w:rsidRDefault="00046065">
            <w:pPr>
              <w:jc w:val="right"/>
              <w:rPr>
                <w:b/>
                <w:color w:val="000000"/>
                <w:sz w:val="20"/>
              </w:rPr>
            </w:pPr>
            <w:r w:rsidRPr="00B51F49">
              <w:rPr>
                <w:b/>
                <w:color w:val="000000"/>
                <w:sz w:val="20"/>
              </w:rPr>
              <w:t>20 004,00</w:t>
            </w:r>
          </w:p>
        </w:tc>
        <w:tc>
          <w:tcPr>
            <w:tcW w:w="1696" w:type="dxa"/>
            <w:shd w:val="clear" w:color="auto" w:fill="EAF1DD" w:themeFill="accent3" w:themeFillTint="33"/>
          </w:tcPr>
          <w:p w:rsidR="00046065" w:rsidRPr="00B51F49" w:rsidRDefault="00046065">
            <w:pPr>
              <w:jc w:val="right"/>
              <w:rPr>
                <w:b/>
                <w:color w:val="000000"/>
                <w:sz w:val="20"/>
              </w:rPr>
            </w:pPr>
            <w:r w:rsidRPr="00B51F49">
              <w:rPr>
                <w:b/>
                <w:color w:val="000000"/>
                <w:sz w:val="20"/>
              </w:rPr>
              <w:t>22 107,60</w:t>
            </w:r>
          </w:p>
        </w:tc>
        <w:tc>
          <w:tcPr>
            <w:tcW w:w="1413" w:type="dxa"/>
            <w:shd w:val="clear" w:color="auto" w:fill="EAF1DD" w:themeFill="accent3" w:themeFillTint="33"/>
          </w:tcPr>
          <w:p w:rsidR="00046065" w:rsidRPr="00B51F49" w:rsidRDefault="00046065">
            <w:pPr>
              <w:jc w:val="right"/>
              <w:rPr>
                <w:b/>
                <w:color w:val="000000"/>
                <w:sz w:val="20"/>
              </w:rPr>
            </w:pPr>
            <w:r w:rsidRPr="00B51F49">
              <w:rPr>
                <w:b/>
                <w:color w:val="000000"/>
                <w:sz w:val="20"/>
              </w:rPr>
              <w:t>2 103,60</w:t>
            </w:r>
          </w:p>
        </w:tc>
        <w:tc>
          <w:tcPr>
            <w:tcW w:w="1537" w:type="dxa"/>
            <w:shd w:val="clear" w:color="auto" w:fill="EAF1DD" w:themeFill="accent3" w:themeFillTint="33"/>
          </w:tcPr>
          <w:p w:rsidR="00046065" w:rsidRPr="00B51F49" w:rsidRDefault="00046065">
            <w:pPr>
              <w:jc w:val="right"/>
              <w:rPr>
                <w:b/>
                <w:color w:val="000000"/>
                <w:sz w:val="20"/>
              </w:rPr>
            </w:pPr>
            <w:r w:rsidRPr="00B51F49">
              <w:rPr>
                <w:b/>
                <w:color w:val="000000"/>
                <w:sz w:val="20"/>
              </w:rPr>
              <w:t>110,52</w:t>
            </w:r>
          </w:p>
        </w:tc>
      </w:tr>
      <w:tr w:rsidR="00046065" w:rsidRPr="002A5B7D" w:rsidTr="00A814B3">
        <w:trPr>
          <w:trHeight w:val="264"/>
        </w:trPr>
        <w:tc>
          <w:tcPr>
            <w:tcW w:w="3500" w:type="dxa"/>
            <w:shd w:val="clear" w:color="auto" w:fill="EAF1DD" w:themeFill="accent3" w:themeFillTint="33"/>
          </w:tcPr>
          <w:p w:rsidR="00046065" w:rsidRPr="002A5B7D" w:rsidRDefault="00046065" w:rsidP="00B23BEF">
            <w:pPr>
              <w:rPr>
                <w:b/>
                <w:sz w:val="20"/>
              </w:rPr>
            </w:pPr>
            <w:r w:rsidRPr="002A5B7D">
              <w:rPr>
                <w:b/>
                <w:sz w:val="20"/>
              </w:rPr>
              <w:t>Jogurty</w:t>
            </w:r>
          </w:p>
        </w:tc>
        <w:tc>
          <w:tcPr>
            <w:tcW w:w="861" w:type="dxa"/>
            <w:shd w:val="clear" w:color="auto" w:fill="EAF1DD" w:themeFill="accent3" w:themeFillTint="33"/>
          </w:tcPr>
          <w:p w:rsidR="00046065" w:rsidRPr="002A5B7D" w:rsidRDefault="00046065" w:rsidP="00B23BEF">
            <w:pPr>
              <w:jc w:val="center"/>
              <w:rPr>
                <w:b/>
                <w:sz w:val="20"/>
              </w:rPr>
            </w:pPr>
            <w:r w:rsidRPr="002A5B7D">
              <w:rPr>
                <w:b/>
                <w:sz w:val="20"/>
              </w:rPr>
              <w:t>tis. l</w:t>
            </w:r>
          </w:p>
        </w:tc>
        <w:tc>
          <w:tcPr>
            <w:tcW w:w="1684" w:type="dxa"/>
            <w:shd w:val="clear" w:color="auto" w:fill="EAF1DD" w:themeFill="accent3" w:themeFillTint="33"/>
          </w:tcPr>
          <w:p w:rsidR="00046065" w:rsidRPr="00B51F49" w:rsidRDefault="00046065">
            <w:pPr>
              <w:jc w:val="right"/>
              <w:rPr>
                <w:b/>
                <w:color w:val="000000"/>
                <w:sz w:val="20"/>
              </w:rPr>
            </w:pPr>
            <w:r w:rsidRPr="00B51F49">
              <w:rPr>
                <w:b/>
                <w:color w:val="000000"/>
                <w:sz w:val="20"/>
              </w:rPr>
              <w:t>57 494,70</w:t>
            </w:r>
          </w:p>
        </w:tc>
        <w:tc>
          <w:tcPr>
            <w:tcW w:w="1696" w:type="dxa"/>
            <w:shd w:val="clear" w:color="auto" w:fill="EAF1DD" w:themeFill="accent3" w:themeFillTint="33"/>
          </w:tcPr>
          <w:p w:rsidR="00046065" w:rsidRPr="00B51F49" w:rsidRDefault="00046065">
            <w:pPr>
              <w:jc w:val="right"/>
              <w:rPr>
                <w:b/>
                <w:color w:val="000000"/>
                <w:sz w:val="20"/>
              </w:rPr>
            </w:pPr>
            <w:r w:rsidRPr="00B51F49">
              <w:rPr>
                <w:b/>
                <w:color w:val="000000"/>
                <w:sz w:val="20"/>
              </w:rPr>
              <w:t>53 516,00</w:t>
            </w:r>
          </w:p>
        </w:tc>
        <w:tc>
          <w:tcPr>
            <w:tcW w:w="1413" w:type="dxa"/>
            <w:shd w:val="clear" w:color="auto" w:fill="EAF1DD" w:themeFill="accent3" w:themeFillTint="33"/>
          </w:tcPr>
          <w:p w:rsidR="00046065" w:rsidRPr="00B51F49" w:rsidRDefault="00046065">
            <w:pPr>
              <w:jc w:val="right"/>
              <w:rPr>
                <w:b/>
                <w:color w:val="000000"/>
                <w:sz w:val="20"/>
              </w:rPr>
            </w:pPr>
            <w:r w:rsidRPr="00B51F49">
              <w:rPr>
                <w:b/>
                <w:color w:val="000000"/>
                <w:sz w:val="20"/>
              </w:rPr>
              <w:t>-3 978,70</w:t>
            </w:r>
          </w:p>
        </w:tc>
        <w:tc>
          <w:tcPr>
            <w:tcW w:w="1537" w:type="dxa"/>
            <w:shd w:val="clear" w:color="auto" w:fill="EAF1DD" w:themeFill="accent3" w:themeFillTint="33"/>
          </w:tcPr>
          <w:p w:rsidR="00046065" w:rsidRPr="00B51F49" w:rsidRDefault="00046065">
            <w:pPr>
              <w:jc w:val="right"/>
              <w:rPr>
                <w:b/>
                <w:color w:val="000000"/>
                <w:sz w:val="20"/>
              </w:rPr>
            </w:pPr>
            <w:r w:rsidRPr="00B51F49">
              <w:rPr>
                <w:b/>
                <w:color w:val="000000"/>
                <w:sz w:val="20"/>
              </w:rPr>
              <w:t>93,08</w:t>
            </w:r>
          </w:p>
        </w:tc>
      </w:tr>
      <w:tr w:rsidR="00046065" w:rsidRPr="002A5B7D" w:rsidTr="00A814B3">
        <w:trPr>
          <w:trHeight w:val="280"/>
        </w:trPr>
        <w:tc>
          <w:tcPr>
            <w:tcW w:w="3500" w:type="dxa"/>
            <w:shd w:val="clear" w:color="auto" w:fill="EAF1DD" w:themeFill="accent3" w:themeFillTint="33"/>
          </w:tcPr>
          <w:p w:rsidR="00046065" w:rsidRPr="002A5B7D" w:rsidRDefault="00046065" w:rsidP="00B23BEF">
            <w:pPr>
              <w:rPr>
                <w:b/>
                <w:sz w:val="20"/>
                <w:vertAlign w:val="superscript"/>
              </w:rPr>
            </w:pPr>
            <w:r w:rsidRPr="002A5B7D">
              <w:rPr>
                <w:b/>
                <w:sz w:val="20"/>
              </w:rPr>
              <w:t xml:space="preserve">Kysané výrobky ostatní celkem </w:t>
            </w:r>
            <w:r w:rsidRPr="002A5B7D">
              <w:rPr>
                <w:b/>
                <w:sz w:val="20"/>
                <w:vertAlign w:val="superscript"/>
              </w:rPr>
              <w:t>*)</w:t>
            </w:r>
          </w:p>
        </w:tc>
        <w:tc>
          <w:tcPr>
            <w:tcW w:w="861" w:type="dxa"/>
            <w:shd w:val="clear" w:color="auto" w:fill="EAF1DD" w:themeFill="accent3" w:themeFillTint="33"/>
          </w:tcPr>
          <w:p w:rsidR="00046065" w:rsidRPr="002A5B7D" w:rsidRDefault="00046065" w:rsidP="00B23BEF">
            <w:pPr>
              <w:jc w:val="center"/>
              <w:rPr>
                <w:b/>
                <w:sz w:val="20"/>
              </w:rPr>
            </w:pPr>
            <w:r w:rsidRPr="002A5B7D">
              <w:rPr>
                <w:b/>
                <w:sz w:val="20"/>
              </w:rPr>
              <w:t>tis. l</w:t>
            </w:r>
          </w:p>
        </w:tc>
        <w:tc>
          <w:tcPr>
            <w:tcW w:w="1684" w:type="dxa"/>
            <w:shd w:val="clear" w:color="auto" w:fill="EAF1DD" w:themeFill="accent3" w:themeFillTint="33"/>
          </w:tcPr>
          <w:p w:rsidR="00046065" w:rsidRPr="00B51F49" w:rsidRDefault="00046065">
            <w:pPr>
              <w:jc w:val="right"/>
              <w:rPr>
                <w:b/>
                <w:color w:val="000000"/>
                <w:sz w:val="20"/>
              </w:rPr>
            </w:pPr>
            <w:r w:rsidRPr="00B51F49">
              <w:rPr>
                <w:b/>
                <w:color w:val="000000"/>
                <w:sz w:val="20"/>
              </w:rPr>
              <w:t>20 923,80</w:t>
            </w:r>
          </w:p>
        </w:tc>
        <w:tc>
          <w:tcPr>
            <w:tcW w:w="1696" w:type="dxa"/>
            <w:shd w:val="clear" w:color="auto" w:fill="EAF1DD" w:themeFill="accent3" w:themeFillTint="33"/>
          </w:tcPr>
          <w:p w:rsidR="00046065" w:rsidRPr="00B51F49" w:rsidRDefault="00046065">
            <w:pPr>
              <w:jc w:val="right"/>
              <w:rPr>
                <w:b/>
                <w:color w:val="000000"/>
                <w:sz w:val="20"/>
              </w:rPr>
            </w:pPr>
            <w:r w:rsidRPr="00B51F49">
              <w:rPr>
                <w:b/>
                <w:color w:val="000000"/>
                <w:sz w:val="20"/>
              </w:rPr>
              <w:t>21 010,10</w:t>
            </w:r>
          </w:p>
        </w:tc>
        <w:tc>
          <w:tcPr>
            <w:tcW w:w="1413" w:type="dxa"/>
            <w:shd w:val="clear" w:color="auto" w:fill="EAF1DD" w:themeFill="accent3" w:themeFillTint="33"/>
          </w:tcPr>
          <w:p w:rsidR="00046065" w:rsidRPr="00B51F49" w:rsidRDefault="00046065">
            <w:pPr>
              <w:jc w:val="right"/>
              <w:rPr>
                <w:b/>
                <w:color w:val="000000"/>
                <w:sz w:val="20"/>
              </w:rPr>
            </w:pPr>
            <w:r w:rsidRPr="00B51F49">
              <w:rPr>
                <w:b/>
                <w:color w:val="000000"/>
                <w:sz w:val="20"/>
              </w:rPr>
              <w:t>86,30</w:t>
            </w:r>
          </w:p>
        </w:tc>
        <w:tc>
          <w:tcPr>
            <w:tcW w:w="1537" w:type="dxa"/>
            <w:shd w:val="clear" w:color="auto" w:fill="EAF1DD" w:themeFill="accent3" w:themeFillTint="33"/>
          </w:tcPr>
          <w:p w:rsidR="00046065" w:rsidRPr="00B51F49" w:rsidRDefault="00046065">
            <w:pPr>
              <w:jc w:val="right"/>
              <w:rPr>
                <w:b/>
                <w:color w:val="000000"/>
                <w:sz w:val="20"/>
              </w:rPr>
            </w:pPr>
            <w:r w:rsidRPr="00B51F49">
              <w:rPr>
                <w:b/>
                <w:color w:val="000000"/>
                <w:sz w:val="20"/>
              </w:rPr>
              <w:t>100,41</w:t>
            </w:r>
          </w:p>
        </w:tc>
      </w:tr>
      <w:tr w:rsidR="00046065" w:rsidRPr="002A5B7D" w:rsidTr="00A814B3">
        <w:trPr>
          <w:trHeight w:val="264"/>
        </w:trPr>
        <w:tc>
          <w:tcPr>
            <w:tcW w:w="3500" w:type="dxa"/>
            <w:shd w:val="clear" w:color="auto" w:fill="EAF1DD" w:themeFill="accent3" w:themeFillTint="33"/>
          </w:tcPr>
          <w:p w:rsidR="00046065" w:rsidRPr="002A5B7D" w:rsidRDefault="00046065" w:rsidP="00B23BEF">
            <w:pPr>
              <w:rPr>
                <w:b/>
                <w:sz w:val="20"/>
              </w:rPr>
            </w:pPr>
            <w:r w:rsidRPr="002A5B7D">
              <w:rPr>
                <w:b/>
                <w:sz w:val="20"/>
              </w:rPr>
              <w:t>Máslo a mléčné tuky celkem</w:t>
            </w:r>
          </w:p>
        </w:tc>
        <w:tc>
          <w:tcPr>
            <w:tcW w:w="861" w:type="dxa"/>
            <w:shd w:val="clear" w:color="auto" w:fill="EAF1DD" w:themeFill="accent3" w:themeFillTint="33"/>
          </w:tcPr>
          <w:p w:rsidR="00046065" w:rsidRPr="002A5B7D" w:rsidRDefault="00046065" w:rsidP="00B23BEF">
            <w:pPr>
              <w:jc w:val="center"/>
              <w:rPr>
                <w:b/>
                <w:sz w:val="20"/>
              </w:rPr>
            </w:pPr>
            <w:r w:rsidRPr="002A5B7D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EAF1DD" w:themeFill="accent3" w:themeFillTint="33"/>
          </w:tcPr>
          <w:p w:rsidR="00046065" w:rsidRPr="00B51F49" w:rsidRDefault="00046065">
            <w:pPr>
              <w:jc w:val="right"/>
              <w:rPr>
                <w:b/>
                <w:color w:val="000000"/>
                <w:sz w:val="20"/>
              </w:rPr>
            </w:pPr>
            <w:r w:rsidRPr="00B51F49">
              <w:rPr>
                <w:b/>
                <w:color w:val="000000"/>
                <w:sz w:val="20"/>
              </w:rPr>
              <w:t>15 684,20</w:t>
            </w:r>
          </w:p>
        </w:tc>
        <w:tc>
          <w:tcPr>
            <w:tcW w:w="1696" w:type="dxa"/>
            <w:shd w:val="clear" w:color="auto" w:fill="EAF1DD" w:themeFill="accent3" w:themeFillTint="33"/>
          </w:tcPr>
          <w:p w:rsidR="00046065" w:rsidRPr="00B51F49" w:rsidRDefault="00046065">
            <w:pPr>
              <w:jc w:val="right"/>
              <w:rPr>
                <w:b/>
                <w:color w:val="000000"/>
                <w:sz w:val="20"/>
              </w:rPr>
            </w:pPr>
            <w:r w:rsidRPr="00B51F49">
              <w:rPr>
                <w:b/>
                <w:color w:val="000000"/>
                <w:sz w:val="20"/>
              </w:rPr>
              <w:t>16 509,00</w:t>
            </w:r>
          </w:p>
        </w:tc>
        <w:tc>
          <w:tcPr>
            <w:tcW w:w="1413" w:type="dxa"/>
            <w:shd w:val="clear" w:color="auto" w:fill="EAF1DD" w:themeFill="accent3" w:themeFillTint="33"/>
          </w:tcPr>
          <w:p w:rsidR="00046065" w:rsidRPr="00B51F49" w:rsidRDefault="00046065">
            <w:pPr>
              <w:jc w:val="right"/>
              <w:rPr>
                <w:b/>
                <w:color w:val="000000"/>
                <w:sz w:val="20"/>
              </w:rPr>
            </w:pPr>
            <w:r w:rsidRPr="00B51F49">
              <w:rPr>
                <w:b/>
                <w:color w:val="000000"/>
                <w:sz w:val="20"/>
              </w:rPr>
              <w:t>824,80</w:t>
            </w:r>
          </w:p>
        </w:tc>
        <w:tc>
          <w:tcPr>
            <w:tcW w:w="1537" w:type="dxa"/>
            <w:shd w:val="clear" w:color="auto" w:fill="EAF1DD" w:themeFill="accent3" w:themeFillTint="33"/>
          </w:tcPr>
          <w:p w:rsidR="00046065" w:rsidRPr="00B51F49" w:rsidRDefault="00046065">
            <w:pPr>
              <w:jc w:val="right"/>
              <w:rPr>
                <w:b/>
                <w:color w:val="000000"/>
                <w:sz w:val="20"/>
              </w:rPr>
            </w:pPr>
            <w:r w:rsidRPr="00B51F49">
              <w:rPr>
                <w:b/>
                <w:color w:val="000000"/>
                <w:sz w:val="20"/>
              </w:rPr>
              <w:t>105,26</w:t>
            </w:r>
          </w:p>
        </w:tc>
      </w:tr>
      <w:tr w:rsidR="00046065" w:rsidRPr="00CF7A31" w:rsidTr="00B23BEF">
        <w:trPr>
          <w:trHeight w:val="264"/>
        </w:trPr>
        <w:tc>
          <w:tcPr>
            <w:tcW w:w="3500" w:type="dxa"/>
            <w:shd w:val="clear" w:color="auto" w:fill="auto"/>
          </w:tcPr>
          <w:p w:rsidR="00046065" w:rsidRPr="00B0180D" w:rsidRDefault="00046065" w:rsidP="00B23BEF">
            <w:pPr>
              <w:rPr>
                <w:sz w:val="20"/>
                <w:vertAlign w:val="superscript"/>
              </w:rPr>
            </w:pPr>
            <w:r w:rsidRPr="00017D30">
              <w:rPr>
                <w:sz w:val="20"/>
              </w:rPr>
              <w:t>- z</w:t>
            </w:r>
            <w:r>
              <w:rPr>
                <w:sz w:val="20"/>
              </w:rPr>
              <w:t> </w:t>
            </w:r>
            <w:r w:rsidRPr="00017D30">
              <w:rPr>
                <w:sz w:val="20"/>
              </w:rPr>
              <w:t>toho</w:t>
            </w:r>
            <w:r>
              <w:rPr>
                <w:sz w:val="20"/>
              </w:rPr>
              <w:t xml:space="preserve"> máslo ve spotřebitelském balení</w:t>
            </w:r>
          </w:p>
        </w:tc>
        <w:tc>
          <w:tcPr>
            <w:tcW w:w="861" w:type="dxa"/>
            <w:shd w:val="clear" w:color="auto" w:fill="auto"/>
          </w:tcPr>
          <w:p w:rsidR="00046065" w:rsidRPr="00017D30" w:rsidRDefault="00046065" w:rsidP="00B23B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t</w:t>
            </w:r>
          </w:p>
        </w:tc>
        <w:tc>
          <w:tcPr>
            <w:tcW w:w="1684" w:type="dxa"/>
            <w:shd w:val="clear" w:color="auto" w:fill="auto"/>
          </w:tcPr>
          <w:p w:rsidR="00046065" w:rsidRDefault="00046065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8 314,3</w:t>
            </w:r>
          </w:p>
        </w:tc>
        <w:tc>
          <w:tcPr>
            <w:tcW w:w="1696" w:type="dxa"/>
            <w:shd w:val="clear" w:color="auto" w:fill="auto"/>
          </w:tcPr>
          <w:p w:rsidR="00046065" w:rsidRDefault="00046065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8 917,30</w:t>
            </w:r>
          </w:p>
        </w:tc>
        <w:tc>
          <w:tcPr>
            <w:tcW w:w="1413" w:type="dxa"/>
            <w:shd w:val="clear" w:color="auto" w:fill="auto"/>
          </w:tcPr>
          <w:p w:rsidR="00046065" w:rsidRDefault="00046065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603,00</w:t>
            </w:r>
          </w:p>
        </w:tc>
        <w:tc>
          <w:tcPr>
            <w:tcW w:w="1537" w:type="dxa"/>
            <w:shd w:val="clear" w:color="auto" w:fill="auto"/>
          </w:tcPr>
          <w:p w:rsidR="00046065" w:rsidRDefault="00046065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107,25</w:t>
            </w:r>
          </w:p>
        </w:tc>
      </w:tr>
      <w:tr w:rsidR="00046065" w:rsidRPr="00CF7A31" w:rsidTr="00046065">
        <w:trPr>
          <w:trHeight w:val="264"/>
        </w:trPr>
        <w:tc>
          <w:tcPr>
            <w:tcW w:w="3500" w:type="dxa"/>
            <w:shd w:val="clear" w:color="auto" w:fill="auto"/>
          </w:tcPr>
          <w:p w:rsidR="00046065" w:rsidRPr="00B0180D" w:rsidRDefault="00046065" w:rsidP="00B23BEF">
            <w:pPr>
              <w:rPr>
                <w:sz w:val="20"/>
                <w:vertAlign w:val="superscript"/>
              </w:rPr>
            </w:pPr>
            <w:r>
              <w:rPr>
                <w:sz w:val="20"/>
              </w:rPr>
              <w:t xml:space="preserve">            </w:t>
            </w:r>
            <w:r w:rsidRPr="00017D30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tradiční </w:t>
            </w:r>
            <w:r w:rsidRPr="00017D30">
              <w:rPr>
                <w:sz w:val="20"/>
              </w:rPr>
              <w:t>pomazánkové</w:t>
            </w:r>
            <w:r>
              <w:rPr>
                <w:sz w:val="20"/>
                <w:vertAlign w:val="superscript"/>
              </w:rPr>
              <w:t>*)</w:t>
            </w:r>
          </w:p>
        </w:tc>
        <w:tc>
          <w:tcPr>
            <w:tcW w:w="861" w:type="dxa"/>
            <w:shd w:val="clear" w:color="auto" w:fill="auto"/>
          </w:tcPr>
          <w:p w:rsidR="00046065" w:rsidRPr="00017D30" w:rsidRDefault="00046065" w:rsidP="00B23BEF">
            <w:pPr>
              <w:jc w:val="center"/>
              <w:rPr>
                <w:sz w:val="20"/>
              </w:rPr>
            </w:pPr>
            <w:r w:rsidRPr="00017D30">
              <w:rPr>
                <w:sz w:val="20"/>
              </w:rPr>
              <w:t>t</w:t>
            </w:r>
          </w:p>
        </w:tc>
        <w:tc>
          <w:tcPr>
            <w:tcW w:w="1684" w:type="dxa"/>
            <w:shd w:val="clear" w:color="auto" w:fill="auto"/>
          </w:tcPr>
          <w:p w:rsidR="00046065" w:rsidRDefault="00046065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2 787,00</w:t>
            </w:r>
          </w:p>
        </w:tc>
        <w:tc>
          <w:tcPr>
            <w:tcW w:w="1696" w:type="dxa"/>
            <w:shd w:val="clear" w:color="auto" w:fill="auto"/>
          </w:tcPr>
          <w:p w:rsidR="00046065" w:rsidRDefault="00046065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3 011,40</w:t>
            </w:r>
          </w:p>
        </w:tc>
        <w:tc>
          <w:tcPr>
            <w:tcW w:w="1413" w:type="dxa"/>
            <w:shd w:val="clear" w:color="auto" w:fill="auto"/>
          </w:tcPr>
          <w:p w:rsidR="00046065" w:rsidRDefault="00046065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224,40</w:t>
            </w:r>
          </w:p>
        </w:tc>
        <w:tc>
          <w:tcPr>
            <w:tcW w:w="1537" w:type="dxa"/>
            <w:shd w:val="clear" w:color="auto" w:fill="auto"/>
          </w:tcPr>
          <w:p w:rsidR="00046065" w:rsidRDefault="00046065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108,05</w:t>
            </w:r>
          </w:p>
        </w:tc>
      </w:tr>
      <w:tr w:rsidR="00046065" w:rsidRPr="002A5B7D" w:rsidTr="00A814B3">
        <w:trPr>
          <w:trHeight w:val="280"/>
        </w:trPr>
        <w:tc>
          <w:tcPr>
            <w:tcW w:w="3500" w:type="dxa"/>
            <w:shd w:val="clear" w:color="auto" w:fill="EAF1DD" w:themeFill="accent3" w:themeFillTint="33"/>
          </w:tcPr>
          <w:p w:rsidR="00046065" w:rsidRPr="002A5B7D" w:rsidRDefault="00046065" w:rsidP="00B23BEF">
            <w:pPr>
              <w:rPr>
                <w:b/>
                <w:sz w:val="20"/>
              </w:rPr>
            </w:pPr>
            <w:r w:rsidRPr="002A5B7D">
              <w:rPr>
                <w:b/>
                <w:sz w:val="20"/>
              </w:rPr>
              <w:t>Tvarohy</w:t>
            </w:r>
          </w:p>
        </w:tc>
        <w:tc>
          <w:tcPr>
            <w:tcW w:w="861" w:type="dxa"/>
            <w:shd w:val="clear" w:color="auto" w:fill="EAF1DD" w:themeFill="accent3" w:themeFillTint="33"/>
          </w:tcPr>
          <w:p w:rsidR="00046065" w:rsidRPr="002A5B7D" w:rsidRDefault="00046065" w:rsidP="00B23BEF">
            <w:pPr>
              <w:jc w:val="center"/>
              <w:rPr>
                <w:b/>
                <w:sz w:val="20"/>
              </w:rPr>
            </w:pPr>
            <w:r w:rsidRPr="002A5B7D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EAF1DD" w:themeFill="accent3" w:themeFillTint="33"/>
          </w:tcPr>
          <w:p w:rsidR="00046065" w:rsidRPr="00B51F49" w:rsidRDefault="00046065">
            <w:pPr>
              <w:jc w:val="right"/>
              <w:rPr>
                <w:b/>
                <w:color w:val="000000"/>
                <w:sz w:val="20"/>
              </w:rPr>
            </w:pPr>
            <w:r w:rsidRPr="00B51F49">
              <w:rPr>
                <w:b/>
                <w:color w:val="000000"/>
                <w:sz w:val="20"/>
              </w:rPr>
              <w:t>13 955,40</w:t>
            </w:r>
          </w:p>
        </w:tc>
        <w:tc>
          <w:tcPr>
            <w:tcW w:w="1696" w:type="dxa"/>
            <w:shd w:val="clear" w:color="auto" w:fill="EAF1DD" w:themeFill="accent3" w:themeFillTint="33"/>
          </w:tcPr>
          <w:p w:rsidR="00046065" w:rsidRPr="00B51F49" w:rsidRDefault="00046065">
            <w:pPr>
              <w:jc w:val="right"/>
              <w:rPr>
                <w:b/>
                <w:color w:val="000000"/>
                <w:sz w:val="20"/>
              </w:rPr>
            </w:pPr>
            <w:r w:rsidRPr="00B51F49">
              <w:rPr>
                <w:b/>
                <w:color w:val="000000"/>
                <w:sz w:val="20"/>
              </w:rPr>
              <w:t>15 219,00</w:t>
            </w:r>
          </w:p>
        </w:tc>
        <w:tc>
          <w:tcPr>
            <w:tcW w:w="1413" w:type="dxa"/>
            <w:shd w:val="clear" w:color="auto" w:fill="EAF1DD" w:themeFill="accent3" w:themeFillTint="33"/>
          </w:tcPr>
          <w:p w:rsidR="00046065" w:rsidRPr="00B51F49" w:rsidRDefault="00046065">
            <w:pPr>
              <w:jc w:val="right"/>
              <w:rPr>
                <w:b/>
                <w:color w:val="000000"/>
                <w:sz w:val="20"/>
              </w:rPr>
            </w:pPr>
            <w:r w:rsidRPr="00B51F49">
              <w:rPr>
                <w:b/>
                <w:color w:val="000000"/>
                <w:sz w:val="20"/>
              </w:rPr>
              <w:t>1 263,60</w:t>
            </w:r>
          </w:p>
        </w:tc>
        <w:tc>
          <w:tcPr>
            <w:tcW w:w="1537" w:type="dxa"/>
            <w:shd w:val="clear" w:color="auto" w:fill="EAF1DD" w:themeFill="accent3" w:themeFillTint="33"/>
          </w:tcPr>
          <w:p w:rsidR="00046065" w:rsidRPr="00B51F49" w:rsidRDefault="00046065">
            <w:pPr>
              <w:jc w:val="right"/>
              <w:rPr>
                <w:b/>
                <w:color w:val="000000"/>
                <w:sz w:val="20"/>
              </w:rPr>
            </w:pPr>
            <w:r w:rsidRPr="00B51F49">
              <w:rPr>
                <w:b/>
                <w:color w:val="000000"/>
                <w:sz w:val="20"/>
              </w:rPr>
              <w:t>109,05</w:t>
            </w:r>
          </w:p>
        </w:tc>
      </w:tr>
      <w:tr w:rsidR="00046065" w:rsidRPr="002A5B7D" w:rsidTr="00A814B3">
        <w:trPr>
          <w:trHeight w:val="264"/>
        </w:trPr>
        <w:tc>
          <w:tcPr>
            <w:tcW w:w="3500" w:type="dxa"/>
            <w:shd w:val="clear" w:color="auto" w:fill="EAF1DD" w:themeFill="accent3" w:themeFillTint="33"/>
          </w:tcPr>
          <w:p w:rsidR="00046065" w:rsidRPr="002A5B7D" w:rsidRDefault="00046065" w:rsidP="00B23BEF">
            <w:pPr>
              <w:rPr>
                <w:b/>
                <w:sz w:val="20"/>
              </w:rPr>
            </w:pPr>
            <w:r w:rsidRPr="002A5B7D">
              <w:rPr>
                <w:b/>
                <w:sz w:val="20"/>
              </w:rPr>
              <w:t>Sýry celkem</w:t>
            </w:r>
          </w:p>
        </w:tc>
        <w:tc>
          <w:tcPr>
            <w:tcW w:w="861" w:type="dxa"/>
            <w:shd w:val="clear" w:color="auto" w:fill="EAF1DD" w:themeFill="accent3" w:themeFillTint="33"/>
          </w:tcPr>
          <w:p w:rsidR="00046065" w:rsidRPr="002A5B7D" w:rsidRDefault="00046065" w:rsidP="00B23BEF">
            <w:pPr>
              <w:jc w:val="center"/>
              <w:rPr>
                <w:b/>
                <w:sz w:val="20"/>
              </w:rPr>
            </w:pPr>
            <w:r w:rsidRPr="002A5B7D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EAF1DD" w:themeFill="accent3" w:themeFillTint="33"/>
          </w:tcPr>
          <w:p w:rsidR="00046065" w:rsidRPr="00B51F49" w:rsidRDefault="00046065">
            <w:pPr>
              <w:jc w:val="right"/>
              <w:rPr>
                <w:b/>
                <w:color w:val="000000"/>
                <w:sz w:val="20"/>
              </w:rPr>
            </w:pPr>
            <w:r w:rsidRPr="00B51F49">
              <w:rPr>
                <w:b/>
                <w:color w:val="000000"/>
                <w:sz w:val="20"/>
              </w:rPr>
              <w:t>43 209,10</w:t>
            </w:r>
          </w:p>
        </w:tc>
        <w:tc>
          <w:tcPr>
            <w:tcW w:w="1696" w:type="dxa"/>
            <w:shd w:val="clear" w:color="auto" w:fill="EAF1DD" w:themeFill="accent3" w:themeFillTint="33"/>
          </w:tcPr>
          <w:p w:rsidR="00046065" w:rsidRPr="00B51F49" w:rsidRDefault="00046065">
            <w:pPr>
              <w:jc w:val="right"/>
              <w:rPr>
                <w:b/>
                <w:color w:val="000000"/>
                <w:sz w:val="20"/>
              </w:rPr>
            </w:pPr>
            <w:r w:rsidRPr="00B51F49">
              <w:rPr>
                <w:b/>
                <w:color w:val="000000"/>
                <w:sz w:val="20"/>
              </w:rPr>
              <w:t>41 821,80</w:t>
            </w:r>
          </w:p>
        </w:tc>
        <w:tc>
          <w:tcPr>
            <w:tcW w:w="1413" w:type="dxa"/>
            <w:shd w:val="clear" w:color="auto" w:fill="EAF1DD" w:themeFill="accent3" w:themeFillTint="33"/>
          </w:tcPr>
          <w:p w:rsidR="00046065" w:rsidRPr="00B51F49" w:rsidRDefault="00046065">
            <w:pPr>
              <w:jc w:val="right"/>
              <w:rPr>
                <w:b/>
                <w:color w:val="000000"/>
                <w:sz w:val="20"/>
              </w:rPr>
            </w:pPr>
            <w:r w:rsidRPr="00B51F49">
              <w:rPr>
                <w:b/>
                <w:color w:val="000000"/>
                <w:sz w:val="20"/>
              </w:rPr>
              <w:t>-1 387,30</w:t>
            </w:r>
          </w:p>
        </w:tc>
        <w:tc>
          <w:tcPr>
            <w:tcW w:w="1537" w:type="dxa"/>
            <w:shd w:val="clear" w:color="auto" w:fill="EAF1DD" w:themeFill="accent3" w:themeFillTint="33"/>
          </w:tcPr>
          <w:p w:rsidR="00046065" w:rsidRPr="00B51F49" w:rsidRDefault="00046065">
            <w:pPr>
              <w:jc w:val="right"/>
              <w:rPr>
                <w:b/>
                <w:color w:val="000000"/>
                <w:sz w:val="20"/>
              </w:rPr>
            </w:pPr>
            <w:r w:rsidRPr="00B51F49">
              <w:rPr>
                <w:b/>
                <w:color w:val="000000"/>
                <w:sz w:val="20"/>
              </w:rPr>
              <w:t>96,79</w:t>
            </w:r>
          </w:p>
        </w:tc>
      </w:tr>
      <w:tr w:rsidR="00046065" w:rsidRPr="00CF7A31" w:rsidTr="00B23BEF">
        <w:trPr>
          <w:trHeight w:val="264"/>
        </w:trPr>
        <w:tc>
          <w:tcPr>
            <w:tcW w:w="3500" w:type="dxa"/>
            <w:shd w:val="clear" w:color="auto" w:fill="auto"/>
          </w:tcPr>
          <w:p w:rsidR="00046065" w:rsidRPr="00CF7A31" w:rsidRDefault="00046065" w:rsidP="00B23BEF">
            <w:pPr>
              <w:rPr>
                <w:sz w:val="20"/>
              </w:rPr>
            </w:pPr>
            <w:r w:rsidRPr="00CF7A31">
              <w:rPr>
                <w:sz w:val="20"/>
              </w:rPr>
              <w:t>- přírodní</w:t>
            </w:r>
          </w:p>
        </w:tc>
        <w:tc>
          <w:tcPr>
            <w:tcW w:w="861" w:type="dxa"/>
            <w:shd w:val="clear" w:color="auto" w:fill="auto"/>
          </w:tcPr>
          <w:p w:rsidR="00046065" w:rsidRPr="00CF7A31" w:rsidRDefault="00046065" w:rsidP="00B23BEF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</w:t>
            </w:r>
          </w:p>
        </w:tc>
        <w:tc>
          <w:tcPr>
            <w:tcW w:w="1684" w:type="dxa"/>
            <w:shd w:val="clear" w:color="auto" w:fill="auto"/>
          </w:tcPr>
          <w:p w:rsidR="00046065" w:rsidRDefault="00046065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35 979,60</w:t>
            </w:r>
          </w:p>
        </w:tc>
        <w:tc>
          <w:tcPr>
            <w:tcW w:w="1696" w:type="dxa"/>
            <w:shd w:val="clear" w:color="auto" w:fill="auto"/>
          </w:tcPr>
          <w:p w:rsidR="00046065" w:rsidRDefault="00046065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34 703,80</w:t>
            </w:r>
          </w:p>
        </w:tc>
        <w:tc>
          <w:tcPr>
            <w:tcW w:w="1413" w:type="dxa"/>
            <w:shd w:val="clear" w:color="auto" w:fill="auto"/>
          </w:tcPr>
          <w:p w:rsidR="00046065" w:rsidRDefault="00046065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-1 275,80</w:t>
            </w:r>
          </w:p>
        </w:tc>
        <w:tc>
          <w:tcPr>
            <w:tcW w:w="1537" w:type="dxa"/>
            <w:shd w:val="clear" w:color="auto" w:fill="auto"/>
          </w:tcPr>
          <w:p w:rsidR="00046065" w:rsidRDefault="00046065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96,45</w:t>
            </w:r>
          </w:p>
        </w:tc>
      </w:tr>
      <w:tr w:rsidR="00046065" w:rsidRPr="00CF7A31" w:rsidTr="00B23BEF">
        <w:trPr>
          <w:trHeight w:val="280"/>
        </w:trPr>
        <w:tc>
          <w:tcPr>
            <w:tcW w:w="3500" w:type="dxa"/>
            <w:shd w:val="clear" w:color="auto" w:fill="auto"/>
          </w:tcPr>
          <w:p w:rsidR="00046065" w:rsidRPr="00CF7A31" w:rsidRDefault="00046065" w:rsidP="00B23BEF">
            <w:pPr>
              <w:rPr>
                <w:sz w:val="20"/>
              </w:rPr>
            </w:pPr>
            <w:r w:rsidRPr="00CF7A31">
              <w:rPr>
                <w:sz w:val="20"/>
              </w:rPr>
              <w:t>- tavené</w:t>
            </w:r>
          </w:p>
        </w:tc>
        <w:tc>
          <w:tcPr>
            <w:tcW w:w="861" w:type="dxa"/>
            <w:shd w:val="clear" w:color="auto" w:fill="auto"/>
          </w:tcPr>
          <w:p w:rsidR="00046065" w:rsidRPr="00CF7A31" w:rsidRDefault="00046065" w:rsidP="00B23BEF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</w:t>
            </w:r>
          </w:p>
        </w:tc>
        <w:tc>
          <w:tcPr>
            <w:tcW w:w="1684" w:type="dxa"/>
            <w:shd w:val="clear" w:color="auto" w:fill="auto"/>
          </w:tcPr>
          <w:p w:rsidR="00046065" w:rsidRDefault="00046065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7 229,50</w:t>
            </w:r>
          </w:p>
        </w:tc>
        <w:tc>
          <w:tcPr>
            <w:tcW w:w="1696" w:type="dxa"/>
            <w:shd w:val="clear" w:color="auto" w:fill="auto"/>
          </w:tcPr>
          <w:p w:rsidR="00046065" w:rsidRDefault="00046065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7 118,00</w:t>
            </w:r>
          </w:p>
        </w:tc>
        <w:tc>
          <w:tcPr>
            <w:tcW w:w="1413" w:type="dxa"/>
            <w:shd w:val="clear" w:color="auto" w:fill="auto"/>
          </w:tcPr>
          <w:p w:rsidR="00046065" w:rsidRDefault="00046065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-111,50</w:t>
            </w:r>
          </w:p>
        </w:tc>
        <w:tc>
          <w:tcPr>
            <w:tcW w:w="1537" w:type="dxa"/>
            <w:shd w:val="clear" w:color="auto" w:fill="auto"/>
          </w:tcPr>
          <w:p w:rsidR="00046065" w:rsidRDefault="00046065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98,46</w:t>
            </w:r>
          </w:p>
        </w:tc>
      </w:tr>
      <w:tr w:rsidR="00046065" w:rsidRPr="002A5B7D" w:rsidTr="00A814B3">
        <w:trPr>
          <w:trHeight w:val="264"/>
        </w:trPr>
        <w:tc>
          <w:tcPr>
            <w:tcW w:w="3500" w:type="dxa"/>
            <w:shd w:val="clear" w:color="auto" w:fill="EAF1DD" w:themeFill="accent3" w:themeFillTint="33"/>
          </w:tcPr>
          <w:p w:rsidR="00046065" w:rsidRPr="002A5B7D" w:rsidRDefault="00046065" w:rsidP="00B23BEF">
            <w:pPr>
              <w:rPr>
                <w:b/>
                <w:sz w:val="20"/>
              </w:rPr>
            </w:pPr>
            <w:r w:rsidRPr="002A5B7D">
              <w:rPr>
                <w:b/>
                <w:sz w:val="20"/>
              </w:rPr>
              <w:t>Smetanové krémy</w:t>
            </w:r>
          </w:p>
        </w:tc>
        <w:tc>
          <w:tcPr>
            <w:tcW w:w="861" w:type="dxa"/>
            <w:shd w:val="clear" w:color="auto" w:fill="EAF1DD" w:themeFill="accent3" w:themeFillTint="33"/>
          </w:tcPr>
          <w:p w:rsidR="00046065" w:rsidRPr="002A5B7D" w:rsidRDefault="00046065" w:rsidP="00B23BEF">
            <w:pPr>
              <w:jc w:val="center"/>
              <w:rPr>
                <w:b/>
                <w:sz w:val="20"/>
              </w:rPr>
            </w:pPr>
            <w:r w:rsidRPr="002A5B7D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EAF1DD" w:themeFill="accent3" w:themeFillTint="33"/>
          </w:tcPr>
          <w:p w:rsidR="00046065" w:rsidRPr="005E772F" w:rsidRDefault="00046065">
            <w:pPr>
              <w:jc w:val="right"/>
              <w:rPr>
                <w:b/>
                <w:color w:val="000000"/>
                <w:sz w:val="20"/>
              </w:rPr>
            </w:pPr>
            <w:r w:rsidRPr="005E772F">
              <w:rPr>
                <w:b/>
                <w:color w:val="000000"/>
                <w:sz w:val="20"/>
              </w:rPr>
              <w:t>5 059,50</w:t>
            </w:r>
          </w:p>
        </w:tc>
        <w:tc>
          <w:tcPr>
            <w:tcW w:w="1696" w:type="dxa"/>
            <w:shd w:val="clear" w:color="auto" w:fill="EAF1DD" w:themeFill="accent3" w:themeFillTint="33"/>
          </w:tcPr>
          <w:p w:rsidR="00046065" w:rsidRPr="005E772F" w:rsidRDefault="00046065">
            <w:pPr>
              <w:jc w:val="right"/>
              <w:rPr>
                <w:b/>
                <w:color w:val="000000"/>
                <w:sz w:val="20"/>
              </w:rPr>
            </w:pPr>
            <w:r w:rsidRPr="005E772F">
              <w:rPr>
                <w:b/>
                <w:color w:val="000000"/>
                <w:sz w:val="20"/>
              </w:rPr>
              <w:t>4 739,70</w:t>
            </w:r>
          </w:p>
        </w:tc>
        <w:tc>
          <w:tcPr>
            <w:tcW w:w="1413" w:type="dxa"/>
            <w:shd w:val="clear" w:color="auto" w:fill="EAF1DD" w:themeFill="accent3" w:themeFillTint="33"/>
          </w:tcPr>
          <w:p w:rsidR="00046065" w:rsidRPr="005E772F" w:rsidRDefault="00046065">
            <w:pPr>
              <w:jc w:val="right"/>
              <w:rPr>
                <w:b/>
                <w:color w:val="000000"/>
                <w:sz w:val="20"/>
              </w:rPr>
            </w:pPr>
            <w:r w:rsidRPr="005E772F">
              <w:rPr>
                <w:b/>
                <w:color w:val="000000"/>
                <w:sz w:val="20"/>
              </w:rPr>
              <w:t>-319,80</w:t>
            </w:r>
          </w:p>
        </w:tc>
        <w:tc>
          <w:tcPr>
            <w:tcW w:w="1537" w:type="dxa"/>
            <w:shd w:val="clear" w:color="auto" w:fill="EAF1DD" w:themeFill="accent3" w:themeFillTint="33"/>
          </w:tcPr>
          <w:p w:rsidR="00046065" w:rsidRPr="005E772F" w:rsidRDefault="00046065">
            <w:pPr>
              <w:jc w:val="right"/>
              <w:rPr>
                <w:b/>
                <w:color w:val="000000"/>
                <w:sz w:val="20"/>
              </w:rPr>
            </w:pPr>
            <w:r w:rsidRPr="005E772F">
              <w:rPr>
                <w:b/>
                <w:color w:val="000000"/>
                <w:sz w:val="20"/>
              </w:rPr>
              <w:t>93,68</w:t>
            </w:r>
          </w:p>
        </w:tc>
      </w:tr>
      <w:tr w:rsidR="00046065" w:rsidRPr="002A5B7D" w:rsidTr="00A814B3">
        <w:trPr>
          <w:trHeight w:val="280"/>
        </w:trPr>
        <w:tc>
          <w:tcPr>
            <w:tcW w:w="3500" w:type="dxa"/>
            <w:shd w:val="clear" w:color="auto" w:fill="EAF1DD" w:themeFill="accent3" w:themeFillTint="33"/>
          </w:tcPr>
          <w:p w:rsidR="00046065" w:rsidRPr="002A5B7D" w:rsidRDefault="00046065" w:rsidP="00B23BEF">
            <w:pPr>
              <w:rPr>
                <w:b/>
                <w:sz w:val="20"/>
                <w:vertAlign w:val="superscript"/>
              </w:rPr>
            </w:pPr>
            <w:r w:rsidRPr="002A5B7D">
              <w:rPr>
                <w:b/>
                <w:sz w:val="20"/>
              </w:rPr>
              <w:t xml:space="preserve">Tvarohové dezerty </w:t>
            </w:r>
            <w:r w:rsidRPr="002A5B7D">
              <w:rPr>
                <w:b/>
                <w:sz w:val="20"/>
                <w:vertAlign w:val="superscript"/>
              </w:rPr>
              <w:t>*)</w:t>
            </w:r>
          </w:p>
        </w:tc>
        <w:tc>
          <w:tcPr>
            <w:tcW w:w="861" w:type="dxa"/>
            <w:shd w:val="clear" w:color="auto" w:fill="EAF1DD" w:themeFill="accent3" w:themeFillTint="33"/>
          </w:tcPr>
          <w:p w:rsidR="00046065" w:rsidRPr="002A5B7D" w:rsidRDefault="00046065" w:rsidP="00B23BEF">
            <w:pPr>
              <w:jc w:val="center"/>
              <w:rPr>
                <w:b/>
                <w:sz w:val="20"/>
              </w:rPr>
            </w:pPr>
            <w:r w:rsidRPr="002A5B7D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EAF1DD" w:themeFill="accent3" w:themeFillTint="33"/>
          </w:tcPr>
          <w:p w:rsidR="00046065" w:rsidRPr="005E772F" w:rsidRDefault="00046065">
            <w:pPr>
              <w:jc w:val="right"/>
              <w:rPr>
                <w:b/>
                <w:color w:val="000000"/>
                <w:sz w:val="20"/>
              </w:rPr>
            </w:pPr>
            <w:r w:rsidRPr="005E772F">
              <w:rPr>
                <w:b/>
                <w:color w:val="000000"/>
                <w:sz w:val="20"/>
              </w:rPr>
              <w:t>1 854,00</w:t>
            </w:r>
          </w:p>
        </w:tc>
        <w:tc>
          <w:tcPr>
            <w:tcW w:w="1696" w:type="dxa"/>
            <w:shd w:val="clear" w:color="auto" w:fill="EAF1DD" w:themeFill="accent3" w:themeFillTint="33"/>
          </w:tcPr>
          <w:p w:rsidR="00046065" w:rsidRPr="005E772F" w:rsidRDefault="00046065">
            <w:pPr>
              <w:jc w:val="right"/>
              <w:rPr>
                <w:b/>
                <w:color w:val="000000"/>
                <w:sz w:val="20"/>
              </w:rPr>
            </w:pPr>
            <w:r w:rsidRPr="005E772F">
              <w:rPr>
                <w:b/>
                <w:color w:val="000000"/>
                <w:sz w:val="20"/>
              </w:rPr>
              <w:t>2 199,20</w:t>
            </w:r>
          </w:p>
        </w:tc>
        <w:tc>
          <w:tcPr>
            <w:tcW w:w="1413" w:type="dxa"/>
            <w:shd w:val="clear" w:color="auto" w:fill="EAF1DD" w:themeFill="accent3" w:themeFillTint="33"/>
          </w:tcPr>
          <w:p w:rsidR="00046065" w:rsidRPr="005E772F" w:rsidRDefault="00046065">
            <w:pPr>
              <w:jc w:val="right"/>
              <w:rPr>
                <w:b/>
                <w:color w:val="000000"/>
                <w:sz w:val="20"/>
              </w:rPr>
            </w:pPr>
            <w:r w:rsidRPr="005E772F">
              <w:rPr>
                <w:b/>
                <w:color w:val="000000"/>
                <w:sz w:val="20"/>
              </w:rPr>
              <w:t>345,20</w:t>
            </w:r>
          </w:p>
        </w:tc>
        <w:tc>
          <w:tcPr>
            <w:tcW w:w="1537" w:type="dxa"/>
            <w:shd w:val="clear" w:color="auto" w:fill="EAF1DD" w:themeFill="accent3" w:themeFillTint="33"/>
          </w:tcPr>
          <w:p w:rsidR="00046065" w:rsidRPr="005E772F" w:rsidRDefault="00046065">
            <w:pPr>
              <w:jc w:val="right"/>
              <w:rPr>
                <w:b/>
                <w:color w:val="000000"/>
                <w:sz w:val="20"/>
              </w:rPr>
            </w:pPr>
            <w:r w:rsidRPr="005E772F">
              <w:rPr>
                <w:b/>
                <w:color w:val="000000"/>
                <w:sz w:val="20"/>
              </w:rPr>
              <w:t>118,62</w:t>
            </w:r>
          </w:p>
        </w:tc>
      </w:tr>
      <w:tr w:rsidR="00046065" w:rsidRPr="002A5B7D" w:rsidTr="00A814B3">
        <w:trPr>
          <w:trHeight w:val="264"/>
        </w:trPr>
        <w:tc>
          <w:tcPr>
            <w:tcW w:w="3500" w:type="dxa"/>
            <w:shd w:val="clear" w:color="auto" w:fill="EAF1DD" w:themeFill="accent3" w:themeFillTint="33"/>
          </w:tcPr>
          <w:p w:rsidR="00046065" w:rsidRPr="002A5B7D" w:rsidRDefault="00046065" w:rsidP="00B23BEF">
            <w:pPr>
              <w:rPr>
                <w:b/>
                <w:sz w:val="20"/>
                <w:vertAlign w:val="superscript"/>
              </w:rPr>
            </w:pPr>
            <w:r w:rsidRPr="002A5B7D">
              <w:rPr>
                <w:b/>
                <w:sz w:val="20"/>
              </w:rPr>
              <w:t xml:space="preserve">Mléčné dezerty (pudinky apod.) </w:t>
            </w:r>
            <w:r w:rsidRPr="002A5B7D">
              <w:rPr>
                <w:b/>
                <w:sz w:val="20"/>
                <w:vertAlign w:val="superscript"/>
              </w:rPr>
              <w:t>*)</w:t>
            </w:r>
          </w:p>
        </w:tc>
        <w:tc>
          <w:tcPr>
            <w:tcW w:w="861" w:type="dxa"/>
            <w:shd w:val="clear" w:color="auto" w:fill="EAF1DD" w:themeFill="accent3" w:themeFillTint="33"/>
          </w:tcPr>
          <w:p w:rsidR="00046065" w:rsidRPr="002A5B7D" w:rsidRDefault="00046065" w:rsidP="00B23BEF">
            <w:pPr>
              <w:jc w:val="center"/>
              <w:rPr>
                <w:b/>
                <w:sz w:val="20"/>
              </w:rPr>
            </w:pPr>
            <w:r w:rsidRPr="002A5B7D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EAF1DD" w:themeFill="accent3" w:themeFillTint="33"/>
          </w:tcPr>
          <w:p w:rsidR="00046065" w:rsidRPr="005E772F" w:rsidRDefault="00046065">
            <w:pPr>
              <w:jc w:val="right"/>
              <w:rPr>
                <w:b/>
                <w:color w:val="000000"/>
                <w:sz w:val="20"/>
              </w:rPr>
            </w:pPr>
            <w:r w:rsidRPr="005E772F">
              <w:rPr>
                <w:b/>
                <w:color w:val="000000"/>
                <w:sz w:val="20"/>
              </w:rPr>
              <w:t>4 164,20</w:t>
            </w:r>
          </w:p>
        </w:tc>
        <w:tc>
          <w:tcPr>
            <w:tcW w:w="1696" w:type="dxa"/>
            <w:shd w:val="clear" w:color="auto" w:fill="EAF1DD" w:themeFill="accent3" w:themeFillTint="33"/>
          </w:tcPr>
          <w:p w:rsidR="00046065" w:rsidRPr="005E772F" w:rsidRDefault="00046065">
            <w:pPr>
              <w:jc w:val="right"/>
              <w:rPr>
                <w:b/>
                <w:color w:val="000000"/>
                <w:sz w:val="20"/>
              </w:rPr>
            </w:pPr>
            <w:r w:rsidRPr="005E772F">
              <w:rPr>
                <w:b/>
                <w:color w:val="000000"/>
                <w:sz w:val="20"/>
              </w:rPr>
              <w:t>4 084,40</w:t>
            </w:r>
          </w:p>
        </w:tc>
        <w:tc>
          <w:tcPr>
            <w:tcW w:w="1413" w:type="dxa"/>
            <w:shd w:val="clear" w:color="auto" w:fill="EAF1DD" w:themeFill="accent3" w:themeFillTint="33"/>
          </w:tcPr>
          <w:p w:rsidR="00046065" w:rsidRPr="005E772F" w:rsidRDefault="00046065">
            <w:pPr>
              <w:jc w:val="right"/>
              <w:rPr>
                <w:b/>
                <w:color w:val="000000"/>
                <w:sz w:val="20"/>
              </w:rPr>
            </w:pPr>
            <w:r w:rsidRPr="005E772F">
              <w:rPr>
                <w:b/>
                <w:color w:val="000000"/>
                <w:sz w:val="20"/>
              </w:rPr>
              <w:t>-79,80</w:t>
            </w:r>
          </w:p>
        </w:tc>
        <w:tc>
          <w:tcPr>
            <w:tcW w:w="1537" w:type="dxa"/>
            <w:shd w:val="clear" w:color="auto" w:fill="EAF1DD" w:themeFill="accent3" w:themeFillTint="33"/>
          </w:tcPr>
          <w:p w:rsidR="00046065" w:rsidRPr="005E772F" w:rsidRDefault="00046065">
            <w:pPr>
              <w:jc w:val="right"/>
              <w:rPr>
                <w:b/>
                <w:color w:val="000000"/>
                <w:sz w:val="20"/>
              </w:rPr>
            </w:pPr>
            <w:r w:rsidRPr="005E772F">
              <w:rPr>
                <w:b/>
                <w:color w:val="000000"/>
                <w:sz w:val="20"/>
              </w:rPr>
              <w:t>98,08</w:t>
            </w:r>
          </w:p>
        </w:tc>
      </w:tr>
      <w:tr w:rsidR="00046065" w:rsidRPr="002A5B7D" w:rsidTr="00A814B3">
        <w:trPr>
          <w:trHeight w:val="264"/>
        </w:trPr>
        <w:tc>
          <w:tcPr>
            <w:tcW w:w="3500" w:type="dxa"/>
            <w:shd w:val="clear" w:color="auto" w:fill="EAF1DD" w:themeFill="accent3" w:themeFillTint="33"/>
          </w:tcPr>
          <w:p w:rsidR="00046065" w:rsidRPr="002A5B7D" w:rsidRDefault="00046065" w:rsidP="00B23BEF">
            <w:pPr>
              <w:rPr>
                <w:b/>
                <w:sz w:val="20"/>
              </w:rPr>
            </w:pPr>
            <w:r w:rsidRPr="002A5B7D">
              <w:rPr>
                <w:b/>
                <w:sz w:val="20"/>
              </w:rPr>
              <w:t xml:space="preserve">Sušená mléka celkem bez KDV </w:t>
            </w:r>
          </w:p>
        </w:tc>
        <w:tc>
          <w:tcPr>
            <w:tcW w:w="861" w:type="dxa"/>
            <w:shd w:val="clear" w:color="auto" w:fill="EAF1DD" w:themeFill="accent3" w:themeFillTint="33"/>
          </w:tcPr>
          <w:p w:rsidR="00046065" w:rsidRPr="002A5B7D" w:rsidRDefault="00046065" w:rsidP="00B23BEF">
            <w:pPr>
              <w:jc w:val="center"/>
              <w:rPr>
                <w:b/>
                <w:sz w:val="20"/>
              </w:rPr>
            </w:pPr>
            <w:r w:rsidRPr="002A5B7D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EAF1DD" w:themeFill="accent3" w:themeFillTint="33"/>
          </w:tcPr>
          <w:p w:rsidR="00046065" w:rsidRPr="005E772F" w:rsidRDefault="00046065">
            <w:pPr>
              <w:jc w:val="right"/>
              <w:rPr>
                <w:b/>
                <w:color w:val="000000"/>
                <w:sz w:val="20"/>
              </w:rPr>
            </w:pPr>
            <w:r w:rsidRPr="005E772F">
              <w:rPr>
                <w:b/>
                <w:color w:val="000000"/>
                <w:sz w:val="20"/>
              </w:rPr>
              <w:t>13 421,50</w:t>
            </w:r>
          </w:p>
        </w:tc>
        <w:tc>
          <w:tcPr>
            <w:tcW w:w="1696" w:type="dxa"/>
            <w:shd w:val="clear" w:color="auto" w:fill="EAF1DD" w:themeFill="accent3" w:themeFillTint="33"/>
          </w:tcPr>
          <w:p w:rsidR="00046065" w:rsidRPr="005E772F" w:rsidRDefault="00046065">
            <w:pPr>
              <w:jc w:val="right"/>
              <w:rPr>
                <w:b/>
                <w:color w:val="000000"/>
                <w:sz w:val="20"/>
              </w:rPr>
            </w:pPr>
            <w:r w:rsidRPr="005E772F">
              <w:rPr>
                <w:b/>
                <w:color w:val="000000"/>
                <w:sz w:val="20"/>
              </w:rPr>
              <w:t>17 187,80</w:t>
            </w:r>
          </w:p>
        </w:tc>
        <w:tc>
          <w:tcPr>
            <w:tcW w:w="1413" w:type="dxa"/>
            <w:shd w:val="clear" w:color="auto" w:fill="EAF1DD" w:themeFill="accent3" w:themeFillTint="33"/>
          </w:tcPr>
          <w:p w:rsidR="00046065" w:rsidRPr="005E772F" w:rsidRDefault="00046065">
            <w:pPr>
              <w:jc w:val="right"/>
              <w:rPr>
                <w:b/>
                <w:color w:val="000000"/>
                <w:sz w:val="20"/>
              </w:rPr>
            </w:pPr>
            <w:r w:rsidRPr="005E772F">
              <w:rPr>
                <w:b/>
                <w:color w:val="000000"/>
                <w:sz w:val="20"/>
              </w:rPr>
              <w:t>3 766,30</w:t>
            </w:r>
          </w:p>
        </w:tc>
        <w:tc>
          <w:tcPr>
            <w:tcW w:w="1537" w:type="dxa"/>
            <w:shd w:val="clear" w:color="auto" w:fill="EAF1DD" w:themeFill="accent3" w:themeFillTint="33"/>
          </w:tcPr>
          <w:p w:rsidR="00046065" w:rsidRPr="005E772F" w:rsidRDefault="00046065">
            <w:pPr>
              <w:jc w:val="right"/>
              <w:rPr>
                <w:b/>
                <w:color w:val="000000"/>
                <w:sz w:val="20"/>
              </w:rPr>
            </w:pPr>
            <w:r w:rsidRPr="005E772F">
              <w:rPr>
                <w:b/>
                <w:color w:val="000000"/>
                <w:sz w:val="20"/>
              </w:rPr>
              <w:t>128,06</w:t>
            </w:r>
          </w:p>
        </w:tc>
      </w:tr>
      <w:tr w:rsidR="00046065" w:rsidRPr="00CF7A31" w:rsidTr="00B23BEF">
        <w:trPr>
          <w:trHeight w:val="280"/>
        </w:trPr>
        <w:tc>
          <w:tcPr>
            <w:tcW w:w="3500" w:type="dxa"/>
            <w:shd w:val="clear" w:color="auto" w:fill="auto"/>
          </w:tcPr>
          <w:p w:rsidR="00046065" w:rsidRPr="00CF7A31" w:rsidRDefault="00046065" w:rsidP="00B23BEF">
            <w:pPr>
              <w:rPr>
                <w:sz w:val="20"/>
              </w:rPr>
            </w:pPr>
            <w:r w:rsidRPr="00CF7A31">
              <w:rPr>
                <w:sz w:val="20"/>
              </w:rPr>
              <w:t>z toho: sušené od</w:t>
            </w:r>
            <w:r>
              <w:rPr>
                <w:sz w:val="20"/>
              </w:rPr>
              <w:t>tučněné</w:t>
            </w:r>
            <w:r w:rsidRPr="00CF7A31">
              <w:rPr>
                <w:sz w:val="20"/>
              </w:rPr>
              <w:t xml:space="preserve"> mléko</w:t>
            </w:r>
          </w:p>
        </w:tc>
        <w:tc>
          <w:tcPr>
            <w:tcW w:w="861" w:type="dxa"/>
            <w:shd w:val="clear" w:color="auto" w:fill="auto"/>
          </w:tcPr>
          <w:p w:rsidR="00046065" w:rsidRPr="00CF7A31" w:rsidRDefault="00046065" w:rsidP="00B23BEF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</w:t>
            </w:r>
          </w:p>
        </w:tc>
        <w:tc>
          <w:tcPr>
            <w:tcW w:w="1684" w:type="dxa"/>
            <w:shd w:val="clear" w:color="auto" w:fill="auto"/>
          </w:tcPr>
          <w:p w:rsidR="00046065" w:rsidRDefault="00046065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7 081,10</w:t>
            </w:r>
          </w:p>
        </w:tc>
        <w:tc>
          <w:tcPr>
            <w:tcW w:w="1696" w:type="dxa"/>
            <w:shd w:val="clear" w:color="auto" w:fill="auto"/>
          </w:tcPr>
          <w:p w:rsidR="00046065" w:rsidRDefault="00046065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11 128,10</w:t>
            </w:r>
          </w:p>
        </w:tc>
        <w:tc>
          <w:tcPr>
            <w:tcW w:w="1413" w:type="dxa"/>
            <w:shd w:val="clear" w:color="auto" w:fill="auto"/>
          </w:tcPr>
          <w:p w:rsidR="00046065" w:rsidRDefault="00046065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4 047,00</w:t>
            </w:r>
          </w:p>
        </w:tc>
        <w:tc>
          <w:tcPr>
            <w:tcW w:w="1537" w:type="dxa"/>
            <w:shd w:val="clear" w:color="auto" w:fill="auto"/>
          </w:tcPr>
          <w:p w:rsidR="00046065" w:rsidRDefault="00046065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157,15</w:t>
            </w:r>
          </w:p>
        </w:tc>
      </w:tr>
      <w:tr w:rsidR="00046065" w:rsidRPr="00CF7A31" w:rsidTr="00B23BEF">
        <w:trPr>
          <w:trHeight w:val="264"/>
        </w:trPr>
        <w:tc>
          <w:tcPr>
            <w:tcW w:w="3500" w:type="dxa"/>
            <w:shd w:val="clear" w:color="auto" w:fill="auto"/>
          </w:tcPr>
          <w:p w:rsidR="00046065" w:rsidRPr="00CF7A31" w:rsidRDefault="00046065" w:rsidP="00B23BEF">
            <w:pPr>
              <w:rPr>
                <w:sz w:val="20"/>
              </w:rPr>
            </w:pPr>
            <w:r w:rsidRPr="00CF7A31">
              <w:rPr>
                <w:sz w:val="20"/>
              </w:rPr>
              <w:t xml:space="preserve">            sušené plnotučné mléko</w:t>
            </w:r>
          </w:p>
        </w:tc>
        <w:tc>
          <w:tcPr>
            <w:tcW w:w="861" w:type="dxa"/>
            <w:shd w:val="clear" w:color="auto" w:fill="auto"/>
          </w:tcPr>
          <w:p w:rsidR="00046065" w:rsidRPr="00CF7A31" w:rsidRDefault="00046065" w:rsidP="00B23BEF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</w:t>
            </w:r>
          </w:p>
        </w:tc>
        <w:tc>
          <w:tcPr>
            <w:tcW w:w="1684" w:type="dxa"/>
            <w:shd w:val="clear" w:color="auto" w:fill="auto"/>
          </w:tcPr>
          <w:p w:rsidR="00046065" w:rsidRDefault="00046065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6 340,40</w:t>
            </w:r>
          </w:p>
        </w:tc>
        <w:tc>
          <w:tcPr>
            <w:tcW w:w="1696" w:type="dxa"/>
            <w:shd w:val="clear" w:color="auto" w:fill="auto"/>
          </w:tcPr>
          <w:p w:rsidR="00046065" w:rsidRDefault="00046065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6 059,70</w:t>
            </w:r>
          </w:p>
        </w:tc>
        <w:tc>
          <w:tcPr>
            <w:tcW w:w="1413" w:type="dxa"/>
            <w:shd w:val="clear" w:color="auto" w:fill="auto"/>
          </w:tcPr>
          <w:p w:rsidR="00046065" w:rsidRDefault="00046065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-280,70</w:t>
            </w:r>
          </w:p>
        </w:tc>
        <w:tc>
          <w:tcPr>
            <w:tcW w:w="1537" w:type="dxa"/>
            <w:shd w:val="clear" w:color="auto" w:fill="auto"/>
          </w:tcPr>
          <w:p w:rsidR="00046065" w:rsidRDefault="00046065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95,57</w:t>
            </w:r>
          </w:p>
        </w:tc>
      </w:tr>
      <w:tr w:rsidR="00046065" w:rsidRPr="002A5B7D" w:rsidTr="00A814B3">
        <w:trPr>
          <w:trHeight w:val="264"/>
        </w:trPr>
        <w:tc>
          <w:tcPr>
            <w:tcW w:w="3500" w:type="dxa"/>
            <w:shd w:val="clear" w:color="auto" w:fill="EAF1DD" w:themeFill="accent3" w:themeFillTint="33"/>
          </w:tcPr>
          <w:p w:rsidR="00046065" w:rsidRPr="002A5B7D" w:rsidRDefault="00046065" w:rsidP="00B23BEF">
            <w:pPr>
              <w:rPr>
                <w:b/>
                <w:sz w:val="20"/>
                <w:vertAlign w:val="superscript"/>
              </w:rPr>
            </w:pPr>
            <w:r w:rsidRPr="002A5B7D">
              <w:rPr>
                <w:b/>
                <w:sz w:val="20"/>
              </w:rPr>
              <w:t xml:space="preserve">Kondenzované mléko </w:t>
            </w:r>
            <w:r w:rsidRPr="002A5B7D">
              <w:rPr>
                <w:b/>
                <w:sz w:val="20"/>
                <w:vertAlign w:val="superscript"/>
              </w:rPr>
              <w:t>*)</w:t>
            </w:r>
          </w:p>
        </w:tc>
        <w:tc>
          <w:tcPr>
            <w:tcW w:w="861" w:type="dxa"/>
            <w:shd w:val="clear" w:color="auto" w:fill="EAF1DD" w:themeFill="accent3" w:themeFillTint="33"/>
          </w:tcPr>
          <w:p w:rsidR="00046065" w:rsidRPr="002A5B7D" w:rsidRDefault="00046065" w:rsidP="00B23BEF">
            <w:pPr>
              <w:jc w:val="center"/>
              <w:rPr>
                <w:b/>
                <w:sz w:val="20"/>
              </w:rPr>
            </w:pPr>
            <w:r w:rsidRPr="002A5B7D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EAF1DD" w:themeFill="accent3" w:themeFillTint="33"/>
          </w:tcPr>
          <w:p w:rsidR="00046065" w:rsidRPr="005E772F" w:rsidRDefault="00046065">
            <w:pPr>
              <w:jc w:val="right"/>
              <w:rPr>
                <w:b/>
                <w:color w:val="000000"/>
                <w:sz w:val="20"/>
              </w:rPr>
            </w:pPr>
            <w:r w:rsidRPr="005E772F">
              <w:rPr>
                <w:b/>
                <w:color w:val="000000"/>
                <w:sz w:val="20"/>
              </w:rPr>
              <w:t>4 900,30</w:t>
            </w:r>
          </w:p>
        </w:tc>
        <w:tc>
          <w:tcPr>
            <w:tcW w:w="1696" w:type="dxa"/>
            <w:shd w:val="clear" w:color="auto" w:fill="EAF1DD" w:themeFill="accent3" w:themeFillTint="33"/>
          </w:tcPr>
          <w:p w:rsidR="00046065" w:rsidRPr="005E772F" w:rsidRDefault="00046065">
            <w:pPr>
              <w:jc w:val="right"/>
              <w:rPr>
                <w:b/>
                <w:color w:val="000000"/>
                <w:sz w:val="20"/>
              </w:rPr>
            </w:pPr>
            <w:r w:rsidRPr="005E772F">
              <w:rPr>
                <w:b/>
                <w:color w:val="000000"/>
                <w:sz w:val="20"/>
              </w:rPr>
              <w:t>3 630,00</w:t>
            </w:r>
          </w:p>
        </w:tc>
        <w:tc>
          <w:tcPr>
            <w:tcW w:w="1413" w:type="dxa"/>
            <w:shd w:val="clear" w:color="auto" w:fill="EAF1DD" w:themeFill="accent3" w:themeFillTint="33"/>
          </w:tcPr>
          <w:p w:rsidR="00046065" w:rsidRPr="005E772F" w:rsidRDefault="00046065">
            <w:pPr>
              <w:jc w:val="right"/>
              <w:rPr>
                <w:b/>
                <w:color w:val="000000"/>
                <w:sz w:val="20"/>
              </w:rPr>
            </w:pPr>
            <w:r w:rsidRPr="005E772F">
              <w:rPr>
                <w:b/>
                <w:color w:val="000000"/>
                <w:sz w:val="20"/>
              </w:rPr>
              <w:t>-1 270,30</w:t>
            </w:r>
          </w:p>
        </w:tc>
        <w:tc>
          <w:tcPr>
            <w:tcW w:w="1537" w:type="dxa"/>
            <w:shd w:val="clear" w:color="auto" w:fill="EAF1DD" w:themeFill="accent3" w:themeFillTint="33"/>
          </w:tcPr>
          <w:p w:rsidR="00046065" w:rsidRPr="005E772F" w:rsidRDefault="00046065">
            <w:pPr>
              <w:jc w:val="right"/>
              <w:rPr>
                <w:b/>
                <w:color w:val="000000"/>
                <w:sz w:val="20"/>
              </w:rPr>
            </w:pPr>
            <w:r w:rsidRPr="005E772F">
              <w:rPr>
                <w:b/>
                <w:color w:val="000000"/>
                <w:sz w:val="20"/>
              </w:rPr>
              <w:t>74,08</w:t>
            </w:r>
          </w:p>
        </w:tc>
      </w:tr>
      <w:tr w:rsidR="00046065" w:rsidRPr="002A5B7D" w:rsidTr="00A814B3">
        <w:trPr>
          <w:trHeight w:val="264"/>
        </w:trPr>
        <w:tc>
          <w:tcPr>
            <w:tcW w:w="3500" w:type="dxa"/>
            <w:shd w:val="clear" w:color="auto" w:fill="EAF1DD" w:themeFill="accent3" w:themeFillTint="33"/>
          </w:tcPr>
          <w:p w:rsidR="00046065" w:rsidRPr="002A5B7D" w:rsidRDefault="00046065" w:rsidP="00B23BEF">
            <w:pPr>
              <w:rPr>
                <w:b/>
                <w:sz w:val="20"/>
              </w:rPr>
            </w:pPr>
            <w:r w:rsidRPr="002A5B7D">
              <w:rPr>
                <w:b/>
                <w:sz w:val="20"/>
              </w:rPr>
              <w:t>Syrovátka sušená</w:t>
            </w:r>
          </w:p>
        </w:tc>
        <w:tc>
          <w:tcPr>
            <w:tcW w:w="861" w:type="dxa"/>
            <w:shd w:val="clear" w:color="auto" w:fill="EAF1DD" w:themeFill="accent3" w:themeFillTint="33"/>
          </w:tcPr>
          <w:p w:rsidR="00046065" w:rsidRPr="002A5B7D" w:rsidRDefault="00046065" w:rsidP="00B23BEF">
            <w:pPr>
              <w:jc w:val="center"/>
              <w:rPr>
                <w:b/>
                <w:sz w:val="20"/>
              </w:rPr>
            </w:pPr>
            <w:r w:rsidRPr="002A5B7D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EAF1DD" w:themeFill="accent3" w:themeFillTint="33"/>
          </w:tcPr>
          <w:p w:rsidR="00046065" w:rsidRPr="005E772F" w:rsidRDefault="00046065">
            <w:pPr>
              <w:jc w:val="right"/>
              <w:rPr>
                <w:b/>
                <w:color w:val="000000"/>
                <w:sz w:val="20"/>
              </w:rPr>
            </w:pPr>
            <w:r w:rsidRPr="005E772F">
              <w:rPr>
                <w:b/>
                <w:color w:val="000000"/>
                <w:sz w:val="20"/>
              </w:rPr>
              <w:t>13 061,90</w:t>
            </w:r>
          </w:p>
        </w:tc>
        <w:tc>
          <w:tcPr>
            <w:tcW w:w="1696" w:type="dxa"/>
            <w:shd w:val="clear" w:color="auto" w:fill="EAF1DD" w:themeFill="accent3" w:themeFillTint="33"/>
          </w:tcPr>
          <w:p w:rsidR="00046065" w:rsidRPr="005E772F" w:rsidRDefault="00046065">
            <w:pPr>
              <w:jc w:val="right"/>
              <w:rPr>
                <w:b/>
                <w:color w:val="000000"/>
                <w:sz w:val="20"/>
              </w:rPr>
            </w:pPr>
            <w:r w:rsidRPr="005E772F">
              <w:rPr>
                <w:b/>
                <w:color w:val="000000"/>
                <w:sz w:val="20"/>
              </w:rPr>
              <w:t>14 553,90</w:t>
            </w:r>
          </w:p>
        </w:tc>
        <w:tc>
          <w:tcPr>
            <w:tcW w:w="1413" w:type="dxa"/>
            <w:shd w:val="clear" w:color="auto" w:fill="EAF1DD" w:themeFill="accent3" w:themeFillTint="33"/>
          </w:tcPr>
          <w:p w:rsidR="00046065" w:rsidRPr="005E772F" w:rsidRDefault="00046065">
            <w:pPr>
              <w:jc w:val="right"/>
              <w:rPr>
                <w:b/>
                <w:color w:val="000000"/>
                <w:sz w:val="20"/>
              </w:rPr>
            </w:pPr>
            <w:r w:rsidRPr="005E772F">
              <w:rPr>
                <w:b/>
                <w:color w:val="000000"/>
                <w:sz w:val="20"/>
              </w:rPr>
              <w:t>1 492,00</w:t>
            </w:r>
          </w:p>
        </w:tc>
        <w:tc>
          <w:tcPr>
            <w:tcW w:w="1537" w:type="dxa"/>
            <w:shd w:val="clear" w:color="auto" w:fill="EAF1DD" w:themeFill="accent3" w:themeFillTint="33"/>
          </w:tcPr>
          <w:p w:rsidR="00046065" w:rsidRPr="005E772F" w:rsidRDefault="00046065">
            <w:pPr>
              <w:jc w:val="right"/>
              <w:rPr>
                <w:b/>
                <w:color w:val="000000"/>
                <w:sz w:val="20"/>
              </w:rPr>
            </w:pPr>
            <w:r w:rsidRPr="005E772F">
              <w:rPr>
                <w:b/>
                <w:color w:val="000000"/>
                <w:sz w:val="20"/>
              </w:rPr>
              <w:t>111,42</w:t>
            </w:r>
          </w:p>
        </w:tc>
      </w:tr>
      <w:tr w:rsidR="00046065" w:rsidRPr="002A5B7D" w:rsidTr="00A814B3">
        <w:trPr>
          <w:trHeight w:val="264"/>
        </w:trPr>
        <w:tc>
          <w:tcPr>
            <w:tcW w:w="3500" w:type="dxa"/>
            <w:shd w:val="clear" w:color="auto" w:fill="EAF1DD" w:themeFill="accent3" w:themeFillTint="33"/>
          </w:tcPr>
          <w:p w:rsidR="00046065" w:rsidRPr="002A5B7D" w:rsidRDefault="00046065" w:rsidP="00B23BEF">
            <w:pPr>
              <w:rPr>
                <w:b/>
                <w:sz w:val="20"/>
              </w:rPr>
            </w:pPr>
            <w:r w:rsidRPr="002A5B7D">
              <w:rPr>
                <w:b/>
                <w:sz w:val="20"/>
              </w:rPr>
              <w:t>Syrovátka zahuštěná</w:t>
            </w:r>
          </w:p>
        </w:tc>
        <w:tc>
          <w:tcPr>
            <w:tcW w:w="861" w:type="dxa"/>
            <w:shd w:val="clear" w:color="auto" w:fill="EAF1DD" w:themeFill="accent3" w:themeFillTint="33"/>
          </w:tcPr>
          <w:p w:rsidR="00046065" w:rsidRPr="002A5B7D" w:rsidRDefault="00046065" w:rsidP="00B23BEF">
            <w:pPr>
              <w:jc w:val="center"/>
              <w:rPr>
                <w:b/>
                <w:sz w:val="20"/>
              </w:rPr>
            </w:pPr>
            <w:r w:rsidRPr="002A5B7D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EAF1DD" w:themeFill="accent3" w:themeFillTint="33"/>
          </w:tcPr>
          <w:p w:rsidR="00046065" w:rsidRPr="005E772F" w:rsidRDefault="00046065">
            <w:pPr>
              <w:jc w:val="right"/>
              <w:rPr>
                <w:b/>
                <w:color w:val="000000"/>
                <w:sz w:val="20"/>
              </w:rPr>
            </w:pPr>
            <w:r w:rsidRPr="005E772F">
              <w:rPr>
                <w:b/>
                <w:color w:val="000000"/>
                <w:sz w:val="20"/>
              </w:rPr>
              <w:t>16 279,10</w:t>
            </w:r>
          </w:p>
        </w:tc>
        <w:tc>
          <w:tcPr>
            <w:tcW w:w="1696" w:type="dxa"/>
            <w:shd w:val="clear" w:color="auto" w:fill="EAF1DD" w:themeFill="accent3" w:themeFillTint="33"/>
          </w:tcPr>
          <w:p w:rsidR="00046065" w:rsidRPr="005E772F" w:rsidRDefault="00046065">
            <w:pPr>
              <w:jc w:val="right"/>
              <w:rPr>
                <w:b/>
                <w:color w:val="000000"/>
                <w:sz w:val="20"/>
              </w:rPr>
            </w:pPr>
            <w:r w:rsidRPr="005E772F">
              <w:rPr>
                <w:b/>
                <w:color w:val="000000"/>
                <w:sz w:val="20"/>
              </w:rPr>
              <w:t>20 658,50</w:t>
            </w:r>
          </w:p>
        </w:tc>
        <w:tc>
          <w:tcPr>
            <w:tcW w:w="1413" w:type="dxa"/>
            <w:shd w:val="clear" w:color="auto" w:fill="EAF1DD" w:themeFill="accent3" w:themeFillTint="33"/>
          </w:tcPr>
          <w:p w:rsidR="00046065" w:rsidRPr="005E772F" w:rsidRDefault="00046065">
            <w:pPr>
              <w:jc w:val="right"/>
              <w:rPr>
                <w:b/>
                <w:color w:val="000000"/>
                <w:sz w:val="20"/>
              </w:rPr>
            </w:pPr>
            <w:r w:rsidRPr="005E772F">
              <w:rPr>
                <w:b/>
                <w:color w:val="000000"/>
                <w:sz w:val="20"/>
              </w:rPr>
              <w:t>4 379,40</w:t>
            </w:r>
          </w:p>
        </w:tc>
        <w:tc>
          <w:tcPr>
            <w:tcW w:w="1537" w:type="dxa"/>
            <w:shd w:val="clear" w:color="auto" w:fill="EAF1DD" w:themeFill="accent3" w:themeFillTint="33"/>
          </w:tcPr>
          <w:p w:rsidR="00046065" w:rsidRPr="005E772F" w:rsidRDefault="00046065">
            <w:pPr>
              <w:jc w:val="right"/>
              <w:rPr>
                <w:b/>
                <w:color w:val="000000"/>
                <w:sz w:val="20"/>
              </w:rPr>
            </w:pPr>
            <w:r w:rsidRPr="005E772F">
              <w:rPr>
                <w:b/>
                <w:color w:val="000000"/>
                <w:sz w:val="20"/>
              </w:rPr>
              <w:t>126,90</w:t>
            </w:r>
          </w:p>
        </w:tc>
      </w:tr>
    </w:tbl>
    <w:p w:rsidR="00B23BEF" w:rsidRDefault="00B23BEF" w:rsidP="00B23BEF">
      <w:pPr>
        <w:ind w:left="-142" w:firstLine="142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Pozn.:*) odborný odhad, </w:t>
      </w:r>
      <w:r w:rsidRPr="00972FE2">
        <w:rPr>
          <w:i/>
          <w:sz w:val="18"/>
          <w:szCs w:val="18"/>
        </w:rPr>
        <w:t>Pramen: Rezortní statistika Mlék (</w:t>
      </w:r>
      <w:proofErr w:type="spellStart"/>
      <w:r w:rsidRPr="00972FE2">
        <w:rPr>
          <w:i/>
          <w:sz w:val="18"/>
          <w:szCs w:val="18"/>
        </w:rPr>
        <w:t>MZe</w:t>
      </w:r>
      <w:proofErr w:type="spellEnd"/>
      <w:r w:rsidRPr="00972FE2">
        <w:rPr>
          <w:i/>
          <w:sz w:val="18"/>
          <w:szCs w:val="18"/>
        </w:rPr>
        <w:t xml:space="preserve"> 6-12)</w:t>
      </w:r>
      <w:r>
        <w:rPr>
          <w:i/>
          <w:sz w:val="18"/>
          <w:szCs w:val="18"/>
        </w:rPr>
        <w:t xml:space="preserve">, </w:t>
      </w:r>
      <w:r w:rsidR="000A644E" w:rsidRPr="000A644E">
        <w:rPr>
          <w:i/>
          <w:noProof/>
          <w:sz w:val="18"/>
          <w:szCs w:val="18"/>
        </w:rPr>
        <w:drawing>
          <wp:inline distT="0" distB="0" distL="0" distR="0">
            <wp:extent cx="6880919" cy="3114136"/>
            <wp:effectExtent l="19050" t="0" r="15181" b="0"/>
            <wp:docPr id="2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A5A9D" w:rsidRDefault="00CA5A9D" w:rsidP="000C1EE2">
      <w:pPr>
        <w:ind w:left="-142" w:firstLine="142"/>
        <w:rPr>
          <w:i/>
          <w:sz w:val="18"/>
          <w:szCs w:val="18"/>
        </w:rPr>
      </w:pPr>
    </w:p>
    <w:tbl>
      <w:tblPr>
        <w:tblW w:w="108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C2D69B" w:themeFill="accent3" w:themeFillTint="99"/>
        <w:tblLayout w:type="fixed"/>
        <w:tblCellMar>
          <w:left w:w="70" w:type="dxa"/>
          <w:right w:w="70" w:type="dxa"/>
        </w:tblCellMar>
        <w:tblLook w:val="0000"/>
      </w:tblPr>
      <w:tblGrid>
        <w:gridCol w:w="10843"/>
      </w:tblGrid>
      <w:tr w:rsidR="00CD7824" w:rsidRPr="00B43AF0" w:rsidTr="00A814B3">
        <w:trPr>
          <w:trHeight w:val="255"/>
        </w:trPr>
        <w:tc>
          <w:tcPr>
            <w:tcW w:w="10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</w:tcPr>
          <w:p w:rsidR="00CD7824" w:rsidRPr="00B43AF0" w:rsidRDefault="00CD7824" w:rsidP="00B43AF0">
            <w:pPr>
              <w:jc w:val="center"/>
              <w:rPr>
                <w:b/>
              </w:rPr>
            </w:pPr>
            <w:r w:rsidRPr="00B43AF0">
              <w:rPr>
                <w:b/>
              </w:rPr>
              <w:lastRenderedPageBreak/>
              <w:t>Ceny</w:t>
            </w:r>
          </w:p>
        </w:tc>
      </w:tr>
    </w:tbl>
    <w:p w:rsidR="00727515" w:rsidRDefault="00727515" w:rsidP="00007195">
      <w:pPr>
        <w:outlineLvl w:val="0"/>
        <w:rPr>
          <w:b/>
        </w:rPr>
      </w:pPr>
    </w:p>
    <w:p w:rsidR="00CD7824" w:rsidRPr="00B43AF0" w:rsidRDefault="00CD7824" w:rsidP="00007195">
      <w:pPr>
        <w:outlineLvl w:val="0"/>
        <w:rPr>
          <w:b/>
        </w:rPr>
      </w:pPr>
      <w:r w:rsidRPr="00B43AF0">
        <w:rPr>
          <w:b/>
        </w:rPr>
        <w:t xml:space="preserve">Ceny zemědělských výrobců  (CZV) mléka kravského </w:t>
      </w:r>
      <w:r w:rsidR="00B30D53">
        <w:rPr>
          <w:b/>
        </w:rPr>
        <w:t>celkem</w:t>
      </w:r>
      <w:r w:rsidRPr="00B43AF0">
        <w:rPr>
          <w:b/>
        </w:rPr>
        <w:t xml:space="preserve"> v Kč/l</w:t>
      </w:r>
    </w:p>
    <w:tbl>
      <w:tblPr>
        <w:tblW w:w="10736" w:type="dxa"/>
        <w:tblInd w:w="71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671"/>
        <w:gridCol w:w="774"/>
        <w:gridCol w:w="774"/>
        <w:gridCol w:w="774"/>
        <w:gridCol w:w="774"/>
        <w:gridCol w:w="775"/>
        <w:gridCol w:w="774"/>
        <w:gridCol w:w="774"/>
        <w:gridCol w:w="774"/>
        <w:gridCol w:w="775"/>
        <w:gridCol w:w="774"/>
        <w:gridCol w:w="774"/>
        <w:gridCol w:w="774"/>
        <w:gridCol w:w="775"/>
      </w:tblGrid>
      <w:tr w:rsidR="00CD7824" w:rsidRPr="009A018E" w:rsidTr="00A814B3">
        <w:trPr>
          <w:cantSplit/>
          <w:trHeight w:val="262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Rok</w:t>
            </w:r>
          </w:p>
        </w:tc>
        <w:tc>
          <w:tcPr>
            <w:tcW w:w="774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I.</w:t>
            </w:r>
          </w:p>
        </w:tc>
        <w:tc>
          <w:tcPr>
            <w:tcW w:w="774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II.</w:t>
            </w:r>
          </w:p>
        </w:tc>
        <w:tc>
          <w:tcPr>
            <w:tcW w:w="774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III.</w:t>
            </w:r>
          </w:p>
        </w:tc>
        <w:tc>
          <w:tcPr>
            <w:tcW w:w="774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IV.</w:t>
            </w:r>
          </w:p>
        </w:tc>
        <w:tc>
          <w:tcPr>
            <w:tcW w:w="775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V.</w:t>
            </w:r>
          </w:p>
        </w:tc>
        <w:tc>
          <w:tcPr>
            <w:tcW w:w="774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VI.</w:t>
            </w:r>
          </w:p>
        </w:tc>
        <w:tc>
          <w:tcPr>
            <w:tcW w:w="774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VII.</w:t>
            </w:r>
          </w:p>
        </w:tc>
        <w:tc>
          <w:tcPr>
            <w:tcW w:w="774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VIII.</w:t>
            </w:r>
          </w:p>
        </w:tc>
        <w:tc>
          <w:tcPr>
            <w:tcW w:w="775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IX.</w:t>
            </w:r>
          </w:p>
        </w:tc>
        <w:tc>
          <w:tcPr>
            <w:tcW w:w="774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X.</w:t>
            </w:r>
          </w:p>
        </w:tc>
        <w:tc>
          <w:tcPr>
            <w:tcW w:w="774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XI.</w:t>
            </w:r>
          </w:p>
        </w:tc>
        <w:tc>
          <w:tcPr>
            <w:tcW w:w="774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XII.</w:t>
            </w:r>
          </w:p>
        </w:tc>
        <w:tc>
          <w:tcPr>
            <w:tcW w:w="775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shd w:val="clear" w:color="auto" w:fill="C2D69B" w:themeFill="accent3" w:themeFillTint="99"/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sym w:font="Symbol" w:char="F0C6"/>
            </w:r>
            <w:r w:rsidRPr="00B43AF0">
              <w:rPr>
                <w:sz w:val="20"/>
              </w:rPr>
              <w:t xml:space="preserve"> za rok</w:t>
            </w:r>
          </w:p>
        </w:tc>
      </w:tr>
      <w:tr w:rsidR="00B30D53" w:rsidRPr="009A018E" w:rsidTr="00E24533">
        <w:trPr>
          <w:cantSplit/>
          <w:trHeight w:val="262"/>
        </w:trPr>
        <w:tc>
          <w:tcPr>
            <w:tcW w:w="6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0D53" w:rsidRPr="00B43AF0" w:rsidRDefault="00B30D53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2008</w:t>
            </w:r>
          </w:p>
        </w:tc>
        <w:tc>
          <w:tcPr>
            <w:tcW w:w="7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10,04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9,98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9,69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9,19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8,74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8,44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8,07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7,89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7,73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7,46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7,13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6,83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B30D53" w:rsidRPr="00DD160B" w:rsidRDefault="00B30D53" w:rsidP="00AF504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8,43</w:t>
            </w:r>
          </w:p>
        </w:tc>
      </w:tr>
      <w:tr w:rsidR="00B30D53" w:rsidRPr="009A018E" w:rsidTr="00E24533">
        <w:trPr>
          <w:cantSplit/>
          <w:trHeight w:val="262"/>
        </w:trPr>
        <w:tc>
          <w:tcPr>
            <w:tcW w:w="6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0D53" w:rsidRPr="00B43AF0" w:rsidRDefault="00B30D53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2009</w:t>
            </w:r>
          </w:p>
        </w:tc>
        <w:tc>
          <w:tcPr>
            <w:tcW w:w="7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6,43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6,17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6,08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6,06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6,02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5,95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5,89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5,91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5,99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6,17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6,39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6,67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B30D53" w:rsidRPr="00DD160B" w:rsidRDefault="00B30D53" w:rsidP="00AF504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6,14</w:t>
            </w:r>
          </w:p>
        </w:tc>
      </w:tr>
      <w:tr w:rsidR="00B30D53" w:rsidRPr="009A018E" w:rsidTr="00E24533">
        <w:trPr>
          <w:cantSplit/>
          <w:trHeight w:val="262"/>
        </w:trPr>
        <w:tc>
          <w:tcPr>
            <w:tcW w:w="6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0D53" w:rsidRPr="00B43AF0" w:rsidRDefault="00B30D53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2010</w:t>
            </w:r>
          </w:p>
        </w:tc>
        <w:tc>
          <w:tcPr>
            <w:tcW w:w="7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6,90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7,08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7,16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7,23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7,30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7,34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7,37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7,46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7,62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7,77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7,89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8,02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B30D53" w:rsidRPr="00DD160B" w:rsidRDefault="00B30D53" w:rsidP="00AF504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7,43</w:t>
            </w:r>
          </w:p>
        </w:tc>
      </w:tr>
      <w:tr w:rsidR="00B30D53" w:rsidRPr="009A018E" w:rsidTr="00E24533">
        <w:trPr>
          <w:cantSplit/>
          <w:trHeight w:val="262"/>
        </w:trPr>
        <w:tc>
          <w:tcPr>
            <w:tcW w:w="6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0D53" w:rsidRPr="00B43AF0" w:rsidRDefault="00B30D53" w:rsidP="009A018E">
            <w:pPr>
              <w:rPr>
                <w:sz w:val="20"/>
              </w:rPr>
            </w:pPr>
            <w:r>
              <w:rPr>
                <w:sz w:val="20"/>
              </w:rPr>
              <w:t>2011</w:t>
            </w:r>
          </w:p>
        </w:tc>
        <w:tc>
          <w:tcPr>
            <w:tcW w:w="7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8,08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8,15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8,24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8,27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8,27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8,29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8,27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8,29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8,33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8,37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8,38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B30D53" w:rsidRPr="00DD160B" w:rsidRDefault="00B30D53" w:rsidP="00AF504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8,26</w:t>
            </w:r>
          </w:p>
        </w:tc>
      </w:tr>
      <w:tr w:rsidR="00B30D53" w:rsidRPr="009A018E" w:rsidTr="00E24533">
        <w:trPr>
          <w:cantSplit/>
          <w:trHeight w:val="262"/>
        </w:trPr>
        <w:tc>
          <w:tcPr>
            <w:tcW w:w="6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0D53" w:rsidRDefault="00B30D53" w:rsidP="009A018E">
            <w:pPr>
              <w:rPr>
                <w:sz w:val="20"/>
              </w:rPr>
            </w:pPr>
            <w:r>
              <w:rPr>
                <w:sz w:val="20"/>
              </w:rPr>
              <w:t>2012</w:t>
            </w:r>
          </w:p>
        </w:tc>
        <w:tc>
          <w:tcPr>
            <w:tcW w:w="7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8,14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7,83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7,53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7,30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7,19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7,21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EF716D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7,30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9F57F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7,48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125F4A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7,68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6A443A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7,80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B30D53" w:rsidRPr="00DD160B" w:rsidRDefault="006A443A" w:rsidP="00AF504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7,67</w:t>
            </w:r>
          </w:p>
        </w:tc>
      </w:tr>
      <w:tr w:rsidR="00A657ED" w:rsidRPr="009A018E" w:rsidTr="00E24533">
        <w:trPr>
          <w:cantSplit/>
          <w:trHeight w:val="262"/>
        </w:trPr>
        <w:tc>
          <w:tcPr>
            <w:tcW w:w="6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657ED" w:rsidRDefault="00A657ED" w:rsidP="009A018E">
            <w:pPr>
              <w:rPr>
                <w:sz w:val="20"/>
              </w:rPr>
            </w:pPr>
            <w:r>
              <w:rPr>
                <w:sz w:val="20"/>
              </w:rPr>
              <w:t>2013</w:t>
            </w:r>
          </w:p>
        </w:tc>
        <w:tc>
          <w:tcPr>
            <w:tcW w:w="7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A657ED" w:rsidRDefault="006A2A8B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7,93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57ED" w:rsidRDefault="0011419E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8,05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57ED" w:rsidRDefault="007804CC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8,12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57ED" w:rsidRDefault="002853DF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57ED" w:rsidRDefault="004C688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8,24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57ED" w:rsidRDefault="00013315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8,29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57ED" w:rsidRDefault="000C1EE2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57ED" w:rsidRDefault="00EE63AD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8,50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57ED" w:rsidRDefault="006464CE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8,72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57ED" w:rsidRDefault="003169B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8,99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57ED" w:rsidRDefault="00BA6BC2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9,28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57ED" w:rsidRDefault="005F2144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9,49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A657ED" w:rsidRDefault="005F2144" w:rsidP="00AF504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8,51</w:t>
            </w:r>
          </w:p>
        </w:tc>
      </w:tr>
      <w:tr w:rsidR="00C00BB4" w:rsidRPr="009A018E" w:rsidTr="00E24533">
        <w:trPr>
          <w:cantSplit/>
          <w:trHeight w:val="262"/>
        </w:trPr>
        <w:tc>
          <w:tcPr>
            <w:tcW w:w="67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00BB4" w:rsidRDefault="00C00BB4" w:rsidP="009A018E">
            <w:pPr>
              <w:rPr>
                <w:sz w:val="20"/>
              </w:rPr>
            </w:pPr>
            <w:r>
              <w:rPr>
                <w:sz w:val="20"/>
              </w:rPr>
              <w:t>2014</w:t>
            </w:r>
          </w:p>
        </w:tc>
        <w:tc>
          <w:tcPr>
            <w:tcW w:w="77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C00BB4" w:rsidRDefault="00DC0B65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9,66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00BB4" w:rsidRDefault="00211567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9,72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00BB4" w:rsidRDefault="00ED5F40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9,75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00BB4" w:rsidRDefault="00B23BEF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9,72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00BB4" w:rsidRDefault="00292E15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9,61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00BB4" w:rsidRDefault="00C00BB4" w:rsidP="00AF5046">
            <w:pPr>
              <w:jc w:val="center"/>
              <w:rPr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00BB4" w:rsidRDefault="00C00BB4" w:rsidP="00AF5046">
            <w:pPr>
              <w:jc w:val="center"/>
              <w:rPr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00BB4" w:rsidRDefault="00C00BB4" w:rsidP="00AF5046">
            <w:pPr>
              <w:jc w:val="center"/>
              <w:rPr>
                <w:sz w:val="20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00BB4" w:rsidRDefault="00C00BB4" w:rsidP="00AF5046">
            <w:pPr>
              <w:jc w:val="center"/>
              <w:rPr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00BB4" w:rsidRDefault="00C00BB4" w:rsidP="00AF5046">
            <w:pPr>
              <w:jc w:val="center"/>
              <w:rPr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00BB4" w:rsidRDefault="00C00BB4" w:rsidP="00AF5046">
            <w:pPr>
              <w:jc w:val="center"/>
              <w:rPr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00BB4" w:rsidRDefault="00C00BB4" w:rsidP="00AF5046">
            <w:pPr>
              <w:jc w:val="center"/>
              <w:rPr>
                <w:sz w:val="20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C00BB4" w:rsidRDefault="00C00BB4" w:rsidP="00AF5046">
            <w:pPr>
              <w:jc w:val="center"/>
              <w:rPr>
                <w:b/>
                <w:sz w:val="20"/>
              </w:rPr>
            </w:pPr>
          </w:p>
        </w:tc>
      </w:tr>
    </w:tbl>
    <w:p w:rsidR="00CD7824" w:rsidRDefault="00CD7824" w:rsidP="009A018E">
      <w:pPr>
        <w:rPr>
          <w:i/>
          <w:sz w:val="18"/>
          <w:szCs w:val="18"/>
        </w:rPr>
      </w:pPr>
      <w:r w:rsidRPr="00B43AF0">
        <w:rPr>
          <w:i/>
          <w:sz w:val="18"/>
          <w:szCs w:val="18"/>
        </w:rPr>
        <w:t>Pramen: Rezortní statistika Mlék (</w:t>
      </w:r>
      <w:proofErr w:type="spellStart"/>
      <w:r w:rsidRPr="00B43AF0">
        <w:rPr>
          <w:i/>
          <w:sz w:val="18"/>
          <w:szCs w:val="18"/>
        </w:rPr>
        <w:t>MZe</w:t>
      </w:r>
      <w:proofErr w:type="spellEnd"/>
      <w:r w:rsidRPr="00B43AF0">
        <w:rPr>
          <w:i/>
          <w:sz w:val="18"/>
          <w:szCs w:val="18"/>
        </w:rPr>
        <w:t>) 6-12</w:t>
      </w:r>
      <w:r w:rsidR="006B06F4">
        <w:rPr>
          <w:i/>
          <w:sz w:val="18"/>
          <w:szCs w:val="18"/>
        </w:rPr>
        <w:t xml:space="preserve">; </w:t>
      </w:r>
      <w:r w:rsidRPr="00B43AF0">
        <w:rPr>
          <w:i/>
          <w:sz w:val="18"/>
          <w:szCs w:val="18"/>
        </w:rPr>
        <w:t>ukazatel průměr roku je počítán jako aritmetický průměr</w:t>
      </w:r>
    </w:p>
    <w:p w:rsidR="003A0CBB" w:rsidRPr="00B43AF0" w:rsidRDefault="003A0CBB" w:rsidP="009A018E">
      <w:pPr>
        <w:rPr>
          <w:i/>
          <w:sz w:val="18"/>
          <w:szCs w:val="18"/>
        </w:rPr>
      </w:pPr>
    </w:p>
    <w:p w:rsidR="00B30D53" w:rsidRDefault="003A0CBB" w:rsidP="009A018E">
      <w:pPr>
        <w:rPr>
          <w:b/>
        </w:rPr>
      </w:pPr>
      <w:r>
        <w:rPr>
          <w:b/>
        </w:rPr>
        <w:t>Vývoj cen zemědělských (CZV) a průmyslových (CPV) výrobců v Kč/l (kg)</w:t>
      </w:r>
    </w:p>
    <w:tbl>
      <w:tblPr>
        <w:tblStyle w:val="Mkatabulky"/>
        <w:tblW w:w="0" w:type="auto"/>
        <w:tblLayout w:type="fixed"/>
        <w:tblLook w:val="04A0"/>
      </w:tblPr>
      <w:tblGrid>
        <w:gridCol w:w="2943"/>
        <w:gridCol w:w="993"/>
        <w:gridCol w:w="992"/>
        <w:gridCol w:w="992"/>
        <w:gridCol w:w="2268"/>
        <w:gridCol w:w="2610"/>
      </w:tblGrid>
      <w:tr w:rsidR="003A0CBB" w:rsidTr="003E6616">
        <w:tc>
          <w:tcPr>
            <w:tcW w:w="2943" w:type="dxa"/>
            <w:shd w:val="clear" w:color="auto" w:fill="DAEEF3" w:themeFill="accent5" w:themeFillTint="33"/>
          </w:tcPr>
          <w:p w:rsidR="003A0CBB" w:rsidRDefault="003A0CBB" w:rsidP="009A018E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DAEEF3" w:themeFill="accent5" w:themeFillTint="33"/>
          </w:tcPr>
          <w:p w:rsidR="003A0CBB" w:rsidRDefault="00292E15" w:rsidP="003A0C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Květen</w:t>
            </w:r>
          </w:p>
          <w:p w:rsidR="003A0CBB" w:rsidRDefault="003A0CBB" w:rsidP="00C00BB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</w:t>
            </w:r>
            <w:r w:rsidR="00C00BB4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3A0CBB" w:rsidRDefault="00211567" w:rsidP="003A0C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Leden</w:t>
            </w:r>
          </w:p>
          <w:p w:rsidR="003A0CBB" w:rsidRDefault="003A0CBB" w:rsidP="0021156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</w:t>
            </w:r>
            <w:r w:rsidR="00211567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3A0CBB" w:rsidRDefault="00292E15" w:rsidP="003A0C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Květen</w:t>
            </w:r>
          </w:p>
          <w:p w:rsidR="003A0CBB" w:rsidRDefault="003A0CBB" w:rsidP="00C00BB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</w:t>
            </w:r>
            <w:r w:rsidR="00C00BB4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268" w:type="dxa"/>
            <w:shd w:val="clear" w:color="auto" w:fill="DAEEF3" w:themeFill="accent5" w:themeFillTint="33"/>
          </w:tcPr>
          <w:p w:rsidR="003A0CBB" w:rsidRPr="00814383" w:rsidRDefault="003A0CBB" w:rsidP="003A0CBB">
            <w:pPr>
              <w:jc w:val="center"/>
              <w:rPr>
                <w:b/>
                <w:sz w:val="16"/>
                <w:szCs w:val="16"/>
              </w:rPr>
            </w:pPr>
            <w:r w:rsidRPr="00814383">
              <w:rPr>
                <w:b/>
                <w:sz w:val="16"/>
                <w:szCs w:val="16"/>
              </w:rPr>
              <w:t>Index</w:t>
            </w:r>
          </w:p>
          <w:p w:rsidR="003A0CBB" w:rsidRPr="00814383" w:rsidRDefault="00292E15" w:rsidP="00292E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Květen</w:t>
            </w:r>
            <w:r w:rsidR="00C00BB4">
              <w:rPr>
                <w:b/>
                <w:sz w:val="16"/>
                <w:szCs w:val="16"/>
              </w:rPr>
              <w:t xml:space="preserve"> 2014/</w:t>
            </w:r>
            <w:r>
              <w:rPr>
                <w:b/>
                <w:sz w:val="18"/>
                <w:szCs w:val="18"/>
              </w:rPr>
              <w:t>květen</w:t>
            </w:r>
            <w:r w:rsidR="00C00BB4">
              <w:rPr>
                <w:b/>
                <w:sz w:val="16"/>
                <w:szCs w:val="16"/>
              </w:rPr>
              <w:t>2013</w:t>
            </w:r>
          </w:p>
        </w:tc>
        <w:tc>
          <w:tcPr>
            <w:tcW w:w="2610" w:type="dxa"/>
            <w:shd w:val="clear" w:color="auto" w:fill="DAEEF3" w:themeFill="accent5" w:themeFillTint="33"/>
          </w:tcPr>
          <w:p w:rsidR="003A0CBB" w:rsidRPr="00814383" w:rsidRDefault="003A0CBB" w:rsidP="003A0CBB">
            <w:pPr>
              <w:jc w:val="center"/>
              <w:rPr>
                <w:b/>
                <w:sz w:val="16"/>
                <w:szCs w:val="16"/>
              </w:rPr>
            </w:pPr>
            <w:r w:rsidRPr="00814383">
              <w:rPr>
                <w:b/>
                <w:sz w:val="16"/>
                <w:szCs w:val="16"/>
              </w:rPr>
              <w:t>Index</w:t>
            </w:r>
          </w:p>
          <w:p w:rsidR="003A0CBB" w:rsidRPr="00814383" w:rsidRDefault="00292E15" w:rsidP="00292E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Květen</w:t>
            </w:r>
            <w:r w:rsidR="00C00BB4">
              <w:rPr>
                <w:b/>
                <w:sz w:val="16"/>
                <w:szCs w:val="16"/>
              </w:rPr>
              <w:t xml:space="preserve"> 2014/</w:t>
            </w:r>
            <w:r>
              <w:rPr>
                <w:b/>
                <w:sz w:val="16"/>
                <w:szCs w:val="16"/>
              </w:rPr>
              <w:t>leden</w:t>
            </w:r>
            <w:r w:rsidR="00C00BB4">
              <w:rPr>
                <w:b/>
                <w:sz w:val="16"/>
                <w:szCs w:val="16"/>
              </w:rPr>
              <w:t xml:space="preserve"> 201</w:t>
            </w:r>
            <w:r w:rsidR="00211567">
              <w:rPr>
                <w:b/>
                <w:sz w:val="16"/>
                <w:szCs w:val="16"/>
              </w:rPr>
              <w:t>4</w:t>
            </w:r>
          </w:p>
        </w:tc>
      </w:tr>
      <w:tr w:rsidR="003A0CBB" w:rsidTr="003E6616">
        <w:tc>
          <w:tcPr>
            <w:tcW w:w="2943" w:type="dxa"/>
            <w:shd w:val="clear" w:color="auto" w:fill="DAEEF3" w:themeFill="accent5" w:themeFillTint="33"/>
          </w:tcPr>
          <w:p w:rsidR="003A0CBB" w:rsidRDefault="003A0CBB" w:rsidP="009A018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CZV syrové kravské mléko celkem</w:t>
            </w:r>
          </w:p>
        </w:tc>
        <w:tc>
          <w:tcPr>
            <w:tcW w:w="993" w:type="dxa"/>
          </w:tcPr>
          <w:p w:rsidR="00F16603" w:rsidRPr="00191111" w:rsidRDefault="006619E4" w:rsidP="00F1660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8,24</w:t>
            </w:r>
          </w:p>
        </w:tc>
        <w:tc>
          <w:tcPr>
            <w:tcW w:w="992" w:type="dxa"/>
          </w:tcPr>
          <w:p w:rsidR="00F16603" w:rsidRPr="00191111" w:rsidRDefault="006619E4" w:rsidP="00F1660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9,66</w:t>
            </w:r>
          </w:p>
        </w:tc>
        <w:tc>
          <w:tcPr>
            <w:tcW w:w="992" w:type="dxa"/>
          </w:tcPr>
          <w:p w:rsidR="003A0CBB" w:rsidRPr="00191111" w:rsidRDefault="006619E4" w:rsidP="003A0C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9,61</w:t>
            </w:r>
          </w:p>
        </w:tc>
        <w:tc>
          <w:tcPr>
            <w:tcW w:w="2268" w:type="dxa"/>
            <w:shd w:val="clear" w:color="auto" w:fill="auto"/>
          </w:tcPr>
          <w:p w:rsidR="003A0CBB" w:rsidRPr="00191111" w:rsidRDefault="006619E4" w:rsidP="003A0CBB">
            <w:pPr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  <w:r>
              <w:rPr>
                <w:b/>
                <w:color w:val="17365D" w:themeColor="text2" w:themeShade="BF"/>
                <w:sz w:val="18"/>
                <w:szCs w:val="18"/>
              </w:rPr>
              <w:t>116,6</w:t>
            </w:r>
          </w:p>
        </w:tc>
        <w:tc>
          <w:tcPr>
            <w:tcW w:w="2610" w:type="dxa"/>
            <w:shd w:val="clear" w:color="auto" w:fill="auto"/>
          </w:tcPr>
          <w:p w:rsidR="003A0CBB" w:rsidRPr="00191111" w:rsidRDefault="006619E4" w:rsidP="003A0CBB">
            <w:pPr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  <w:r>
              <w:rPr>
                <w:b/>
                <w:color w:val="17365D" w:themeColor="text2" w:themeShade="BF"/>
                <w:sz w:val="18"/>
                <w:szCs w:val="18"/>
              </w:rPr>
              <w:t>99,5</w:t>
            </w:r>
          </w:p>
        </w:tc>
      </w:tr>
      <w:tr w:rsidR="003A0CBB" w:rsidTr="003E6616">
        <w:tc>
          <w:tcPr>
            <w:tcW w:w="2943" w:type="dxa"/>
            <w:shd w:val="clear" w:color="auto" w:fill="DAEEF3" w:themeFill="accent5" w:themeFillTint="33"/>
          </w:tcPr>
          <w:p w:rsidR="003A0CBB" w:rsidRDefault="00C833F1" w:rsidP="009A018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CPV mléko polotučné </w:t>
            </w:r>
            <w:proofErr w:type="spellStart"/>
            <w:r>
              <w:rPr>
                <w:b/>
                <w:sz w:val="18"/>
                <w:szCs w:val="18"/>
              </w:rPr>
              <w:t>paster</w:t>
            </w:r>
            <w:proofErr w:type="spellEnd"/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993" w:type="dxa"/>
          </w:tcPr>
          <w:p w:rsidR="00C833F1" w:rsidRPr="00191111" w:rsidRDefault="006619E4" w:rsidP="00E266D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12,26</w:t>
            </w:r>
          </w:p>
        </w:tc>
        <w:tc>
          <w:tcPr>
            <w:tcW w:w="992" w:type="dxa"/>
          </w:tcPr>
          <w:p w:rsidR="00C833F1" w:rsidRPr="00191111" w:rsidRDefault="006619E4" w:rsidP="00F1660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13,26</w:t>
            </w:r>
          </w:p>
        </w:tc>
        <w:tc>
          <w:tcPr>
            <w:tcW w:w="992" w:type="dxa"/>
          </w:tcPr>
          <w:p w:rsidR="00C833F1" w:rsidRPr="00191111" w:rsidRDefault="006619E4" w:rsidP="003A0C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13,84</w:t>
            </w:r>
          </w:p>
        </w:tc>
        <w:tc>
          <w:tcPr>
            <w:tcW w:w="2268" w:type="dxa"/>
            <w:shd w:val="clear" w:color="auto" w:fill="auto"/>
          </w:tcPr>
          <w:p w:rsidR="00C833F1" w:rsidRPr="00191111" w:rsidRDefault="006619E4" w:rsidP="003A0CBB">
            <w:pPr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  <w:r>
              <w:rPr>
                <w:b/>
                <w:color w:val="17365D" w:themeColor="text2" w:themeShade="BF"/>
                <w:sz w:val="18"/>
                <w:szCs w:val="18"/>
              </w:rPr>
              <w:t>112,9</w:t>
            </w:r>
          </w:p>
        </w:tc>
        <w:tc>
          <w:tcPr>
            <w:tcW w:w="2610" w:type="dxa"/>
            <w:shd w:val="clear" w:color="auto" w:fill="auto"/>
          </w:tcPr>
          <w:p w:rsidR="00C833F1" w:rsidRPr="00191111" w:rsidRDefault="006619E4" w:rsidP="003A0CBB">
            <w:pPr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  <w:r>
              <w:rPr>
                <w:b/>
                <w:color w:val="17365D" w:themeColor="text2" w:themeShade="BF"/>
                <w:sz w:val="18"/>
                <w:szCs w:val="18"/>
              </w:rPr>
              <w:t>104,4</w:t>
            </w:r>
          </w:p>
        </w:tc>
      </w:tr>
      <w:tr w:rsidR="003A0CBB" w:rsidTr="003E6616">
        <w:tc>
          <w:tcPr>
            <w:tcW w:w="2943" w:type="dxa"/>
            <w:shd w:val="clear" w:color="auto" w:fill="DAEEF3" w:themeFill="accent5" w:themeFillTint="33"/>
          </w:tcPr>
          <w:p w:rsidR="003A0CBB" w:rsidRDefault="00C833F1" w:rsidP="009A018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CPV mléko polotučné trvanlivé</w:t>
            </w:r>
          </w:p>
        </w:tc>
        <w:tc>
          <w:tcPr>
            <w:tcW w:w="993" w:type="dxa"/>
          </w:tcPr>
          <w:p w:rsidR="00C833F1" w:rsidRPr="00191111" w:rsidRDefault="006619E4" w:rsidP="003A0C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11,11</w:t>
            </w:r>
          </w:p>
        </w:tc>
        <w:tc>
          <w:tcPr>
            <w:tcW w:w="992" w:type="dxa"/>
          </w:tcPr>
          <w:p w:rsidR="00C833F1" w:rsidRPr="00191111" w:rsidRDefault="006619E4" w:rsidP="003A0C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12,74</w:t>
            </w:r>
          </w:p>
        </w:tc>
        <w:tc>
          <w:tcPr>
            <w:tcW w:w="992" w:type="dxa"/>
          </w:tcPr>
          <w:p w:rsidR="00C833F1" w:rsidRPr="00191111" w:rsidRDefault="006619E4" w:rsidP="003A0C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11,39</w:t>
            </w:r>
          </w:p>
        </w:tc>
        <w:tc>
          <w:tcPr>
            <w:tcW w:w="2268" w:type="dxa"/>
            <w:shd w:val="clear" w:color="auto" w:fill="auto"/>
          </w:tcPr>
          <w:p w:rsidR="003A0CBB" w:rsidRPr="00191111" w:rsidRDefault="006619E4" w:rsidP="003A0CBB">
            <w:pPr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  <w:r>
              <w:rPr>
                <w:b/>
                <w:color w:val="17365D" w:themeColor="text2" w:themeShade="BF"/>
                <w:sz w:val="18"/>
                <w:szCs w:val="18"/>
              </w:rPr>
              <w:t>102,5</w:t>
            </w:r>
          </w:p>
        </w:tc>
        <w:tc>
          <w:tcPr>
            <w:tcW w:w="2610" w:type="dxa"/>
            <w:shd w:val="clear" w:color="auto" w:fill="auto"/>
          </w:tcPr>
          <w:p w:rsidR="003A0CBB" w:rsidRPr="00191111" w:rsidRDefault="006619E4" w:rsidP="003A0CBB">
            <w:pPr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  <w:r>
              <w:rPr>
                <w:b/>
                <w:color w:val="17365D" w:themeColor="text2" w:themeShade="BF"/>
                <w:sz w:val="18"/>
                <w:szCs w:val="18"/>
              </w:rPr>
              <w:t>89,4</w:t>
            </w:r>
          </w:p>
        </w:tc>
      </w:tr>
    </w:tbl>
    <w:p w:rsidR="005C00CE" w:rsidRDefault="00C833F1" w:rsidP="009A018E">
      <w:pPr>
        <w:rPr>
          <w:i/>
          <w:sz w:val="18"/>
          <w:szCs w:val="18"/>
        </w:rPr>
      </w:pPr>
      <w:r w:rsidRPr="00B43AF0">
        <w:rPr>
          <w:i/>
          <w:sz w:val="18"/>
          <w:szCs w:val="18"/>
        </w:rPr>
        <w:t>Pramen: Rezortní statistika Mlék (</w:t>
      </w:r>
      <w:proofErr w:type="spellStart"/>
      <w:r w:rsidRPr="00B43AF0">
        <w:rPr>
          <w:i/>
          <w:sz w:val="18"/>
          <w:szCs w:val="18"/>
        </w:rPr>
        <w:t>MZe</w:t>
      </w:r>
      <w:proofErr w:type="spellEnd"/>
      <w:r w:rsidRPr="00B43AF0">
        <w:rPr>
          <w:i/>
          <w:sz w:val="18"/>
          <w:szCs w:val="18"/>
        </w:rPr>
        <w:t>) 6-12</w:t>
      </w:r>
      <w:r>
        <w:rPr>
          <w:i/>
          <w:sz w:val="18"/>
          <w:szCs w:val="18"/>
        </w:rPr>
        <w:t xml:space="preserve">, </w:t>
      </w:r>
    </w:p>
    <w:p w:rsidR="00191111" w:rsidRDefault="00191111" w:rsidP="009A018E">
      <w:pPr>
        <w:rPr>
          <w:b/>
        </w:rPr>
      </w:pPr>
    </w:p>
    <w:p w:rsidR="00C833F1" w:rsidRDefault="00C833F1" w:rsidP="00C833F1">
      <w:pPr>
        <w:rPr>
          <w:b/>
        </w:rPr>
      </w:pPr>
      <w:r>
        <w:rPr>
          <w:b/>
        </w:rPr>
        <w:t>Vývoj spotřebitelských cen (SC) Kč/l (kg)</w:t>
      </w:r>
    </w:p>
    <w:tbl>
      <w:tblPr>
        <w:tblStyle w:val="Mkatabulky"/>
        <w:tblW w:w="0" w:type="auto"/>
        <w:tblLayout w:type="fixed"/>
        <w:tblLook w:val="04A0"/>
      </w:tblPr>
      <w:tblGrid>
        <w:gridCol w:w="2943"/>
        <w:gridCol w:w="1134"/>
        <w:gridCol w:w="1134"/>
        <w:gridCol w:w="1134"/>
        <w:gridCol w:w="2127"/>
        <w:gridCol w:w="2326"/>
      </w:tblGrid>
      <w:tr w:rsidR="00C00BB4" w:rsidTr="00C00BB4">
        <w:tc>
          <w:tcPr>
            <w:tcW w:w="2943" w:type="dxa"/>
            <w:shd w:val="clear" w:color="auto" w:fill="EAF1DD" w:themeFill="accent3" w:themeFillTint="33"/>
          </w:tcPr>
          <w:p w:rsidR="00C00BB4" w:rsidRDefault="00C00BB4" w:rsidP="00415DD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AF1DD" w:themeFill="accent3" w:themeFillTint="33"/>
          </w:tcPr>
          <w:p w:rsidR="00C00BB4" w:rsidRDefault="00292E15" w:rsidP="00F51AC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Květen</w:t>
            </w:r>
          </w:p>
          <w:p w:rsidR="00C00BB4" w:rsidRDefault="00C00BB4" w:rsidP="00F51AC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2013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C00BB4" w:rsidRDefault="00211567" w:rsidP="00F51AC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Leden</w:t>
            </w:r>
          </w:p>
          <w:p w:rsidR="00C00BB4" w:rsidRDefault="00C00BB4" w:rsidP="0021156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</w:t>
            </w:r>
            <w:r w:rsidR="00211567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C00BB4" w:rsidRDefault="00292E15" w:rsidP="00F51AC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Květen</w:t>
            </w:r>
          </w:p>
          <w:p w:rsidR="00C00BB4" w:rsidRDefault="00C00BB4" w:rsidP="00F51AC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2014</w:t>
            </w:r>
          </w:p>
        </w:tc>
        <w:tc>
          <w:tcPr>
            <w:tcW w:w="2127" w:type="dxa"/>
            <w:shd w:val="clear" w:color="auto" w:fill="EAF1DD" w:themeFill="accent3" w:themeFillTint="33"/>
          </w:tcPr>
          <w:p w:rsidR="00C00BB4" w:rsidRPr="00814383" w:rsidRDefault="00C00BB4" w:rsidP="00F51ACA">
            <w:pPr>
              <w:jc w:val="center"/>
              <w:rPr>
                <w:b/>
                <w:sz w:val="16"/>
                <w:szCs w:val="16"/>
              </w:rPr>
            </w:pPr>
            <w:r w:rsidRPr="00814383">
              <w:rPr>
                <w:b/>
                <w:sz w:val="16"/>
                <w:szCs w:val="16"/>
              </w:rPr>
              <w:t>Index</w:t>
            </w:r>
          </w:p>
          <w:p w:rsidR="00C00BB4" w:rsidRPr="00814383" w:rsidRDefault="00292E15" w:rsidP="00292E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Květen</w:t>
            </w:r>
            <w:r w:rsidR="00211567">
              <w:rPr>
                <w:b/>
                <w:sz w:val="16"/>
                <w:szCs w:val="16"/>
              </w:rPr>
              <w:t xml:space="preserve"> 2014/</w:t>
            </w:r>
            <w:r>
              <w:rPr>
                <w:b/>
                <w:sz w:val="18"/>
                <w:szCs w:val="18"/>
              </w:rPr>
              <w:t>květen</w:t>
            </w:r>
            <w:r w:rsidR="00211567">
              <w:rPr>
                <w:b/>
                <w:sz w:val="16"/>
                <w:szCs w:val="16"/>
              </w:rPr>
              <w:t>2013</w:t>
            </w:r>
          </w:p>
        </w:tc>
        <w:tc>
          <w:tcPr>
            <w:tcW w:w="2326" w:type="dxa"/>
            <w:shd w:val="clear" w:color="auto" w:fill="EAF1DD" w:themeFill="accent3" w:themeFillTint="33"/>
          </w:tcPr>
          <w:p w:rsidR="00C00BB4" w:rsidRPr="00814383" w:rsidRDefault="00C00BB4" w:rsidP="00F51ACA">
            <w:pPr>
              <w:jc w:val="center"/>
              <w:rPr>
                <w:b/>
                <w:sz w:val="16"/>
                <w:szCs w:val="16"/>
              </w:rPr>
            </w:pPr>
            <w:r w:rsidRPr="00814383">
              <w:rPr>
                <w:b/>
                <w:sz w:val="16"/>
                <w:szCs w:val="16"/>
              </w:rPr>
              <w:t>Index</w:t>
            </w:r>
          </w:p>
          <w:p w:rsidR="00C00BB4" w:rsidRPr="00814383" w:rsidRDefault="00292E15" w:rsidP="00F51A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Květen</w:t>
            </w:r>
            <w:r w:rsidR="00211567">
              <w:rPr>
                <w:b/>
                <w:sz w:val="16"/>
                <w:szCs w:val="16"/>
              </w:rPr>
              <w:t xml:space="preserve"> 2014/leden 2014</w:t>
            </w:r>
          </w:p>
        </w:tc>
      </w:tr>
      <w:tr w:rsidR="00C833F1" w:rsidTr="00C00BB4">
        <w:tc>
          <w:tcPr>
            <w:tcW w:w="2943" w:type="dxa"/>
            <w:shd w:val="clear" w:color="auto" w:fill="EAF1DD" w:themeFill="accent3" w:themeFillTint="33"/>
          </w:tcPr>
          <w:p w:rsidR="00C833F1" w:rsidRDefault="00243F2B" w:rsidP="00243F2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SC</w:t>
            </w:r>
            <w:r w:rsidR="00C833F1">
              <w:rPr>
                <w:b/>
                <w:sz w:val="18"/>
                <w:szCs w:val="18"/>
              </w:rPr>
              <w:t xml:space="preserve"> mléko polotučné </w:t>
            </w:r>
            <w:r>
              <w:rPr>
                <w:b/>
                <w:sz w:val="18"/>
                <w:szCs w:val="18"/>
              </w:rPr>
              <w:t>čerstvé</w:t>
            </w:r>
          </w:p>
        </w:tc>
        <w:tc>
          <w:tcPr>
            <w:tcW w:w="1134" w:type="dxa"/>
          </w:tcPr>
          <w:p w:rsidR="00C833F1" w:rsidRPr="003A0CBB" w:rsidRDefault="006619E4" w:rsidP="00243F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18,68</w:t>
            </w:r>
          </w:p>
        </w:tc>
        <w:tc>
          <w:tcPr>
            <w:tcW w:w="1134" w:type="dxa"/>
          </w:tcPr>
          <w:p w:rsidR="00243F2B" w:rsidRPr="003A0CBB" w:rsidRDefault="006619E4" w:rsidP="00415D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19,86</w:t>
            </w:r>
          </w:p>
        </w:tc>
        <w:tc>
          <w:tcPr>
            <w:tcW w:w="1134" w:type="dxa"/>
          </w:tcPr>
          <w:p w:rsidR="00243F2B" w:rsidRPr="003A0CBB" w:rsidRDefault="006619E4" w:rsidP="00415D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21,07</w:t>
            </w:r>
          </w:p>
        </w:tc>
        <w:tc>
          <w:tcPr>
            <w:tcW w:w="2127" w:type="dxa"/>
            <w:shd w:val="clear" w:color="auto" w:fill="auto"/>
          </w:tcPr>
          <w:p w:rsidR="00243F2B" w:rsidRPr="00191111" w:rsidRDefault="006619E4" w:rsidP="00415DD1">
            <w:pPr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  <w:r>
              <w:rPr>
                <w:b/>
                <w:color w:val="17365D" w:themeColor="text2" w:themeShade="BF"/>
                <w:sz w:val="18"/>
                <w:szCs w:val="18"/>
              </w:rPr>
              <w:t>112,8</w:t>
            </w:r>
          </w:p>
        </w:tc>
        <w:tc>
          <w:tcPr>
            <w:tcW w:w="2326" w:type="dxa"/>
            <w:shd w:val="clear" w:color="auto" w:fill="auto"/>
          </w:tcPr>
          <w:p w:rsidR="00243F2B" w:rsidRPr="00191111" w:rsidRDefault="006619E4" w:rsidP="00415DD1">
            <w:pPr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  <w:r>
              <w:rPr>
                <w:b/>
                <w:color w:val="17365D" w:themeColor="text2" w:themeShade="BF"/>
                <w:sz w:val="18"/>
                <w:szCs w:val="18"/>
              </w:rPr>
              <w:t>106,1</w:t>
            </w:r>
          </w:p>
        </w:tc>
      </w:tr>
      <w:tr w:rsidR="00C833F1" w:rsidTr="00C00BB4">
        <w:tc>
          <w:tcPr>
            <w:tcW w:w="2943" w:type="dxa"/>
            <w:shd w:val="clear" w:color="auto" w:fill="EAF1DD" w:themeFill="accent3" w:themeFillTint="33"/>
          </w:tcPr>
          <w:p w:rsidR="00C833F1" w:rsidRDefault="00243F2B" w:rsidP="00415DD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SC</w:t>
            </w:r>
            <w:r w:rsidR="00C833F1">
              <w:rPr>
                <w:b/>
                <w:sz w:val="18"/>
                <w:szCs w:val="18"/>
              </w:rPr>
              <w:t xml:space="preserve"> mléko polotučné trvanlivé</w:t>
            </w:r>
          </w:p>
        </w:tc>
        <w:tc>
          <w:tcPr>
            <w:tcW w:w="1134" w:type="dxa"/>
          </w:tcPr>
          <w:p w:rsidR="00C833F1" w:rsidRPr="003A0CBB" w:rsidRDefault="006619E4" w:rsidP="004D3B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17,01</w:t>
            </w:r>
          </w:p>
        </w:tc>
        <w:tc>
          <w:tcPr>
            <w:tcW w:w="1134" w:type="dxa"/>
          </w:tcPr>
          <w:p w:rsidR="00243F2B" w:rsidRPr="003A0CBB" w:rsidRDefault="006619E4" w:rsidP="00415D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20,00</w:t>
            </w:r>
          </w:p>
        </w:tc>
        <w:tc>
          <w:tcPr>
            <w:tcW w:w="1134" w:type="dxa"/>
          </w:tcPr>
          <w:p w:rsidR="00243F2B" w:rsidRPr="003A0CBB" w:rsidRDefault="006619E4" w:rsidP="004D3B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20,11</w:t>
            </w:r>
          </w:p>
        </w:tc>
        <w:tc>
          <w:tcPr>
            <w:tcW w:w="2127" w:type="dxa"/>
            <w:shd w:val="clear" w:color="auto" w:fill="auto"/>
          </w:tcPr>
          <w:p w:rsidR="00243F2B" w:rsidRPr="00191111" w:rsidRDefault="006619E4" w:rsidP="00415DD1">
            <w:pPr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  <w:r>
              <w:rPr>
                <w:b/>
                <w:color w:val="17365D" w:themeColor="text2" w:themeShade="BF"/>
                <w:sz w:val="18"/>
                <w:szCs w:val="18"/>
              </w:rPr>
              <w:t>118,2</w:t>
            </w:r>
          </w:p>
        </w:tc>
        <w:tc>
          <w:tcPr>
            <w:tcW w:w="2326" w:type="dxa"/>
            <w:shd w:val="clear" w:color="auto" w:fill="auto"/>
          </w:tcPr>
          <w:p w:rsidR="00243F2B" w:rsidRPr="00191111" w:rsidRDefault="006619E4" w:rsidP="00415DD1">
            <w:pPr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  <w:r>
              <w:rPr>
                <w:b/>
                <w:color w:val="17365D" w:themeColor="text2" w:themeShade="BF"/>
                <w:sz w:val="18"/>
                <w:szCs w:val="18"/>
              </w:rPr>
              <w:t>100,6</w:t>
            </w:r>
          </w:p>
        </w:tc>
      </w:tr>
      <w:tr w:rsidR="00C833F1" w:rsidTr="00C00BB4">
        <w:tc>
          <w:tcPr>
            <w:tcW w:w="2943" w:type="dxa"/>
            <w:shd w:val="clear" w:color="auto" w:fill="EAF1DD" w:themeFill="accent3" w:themeFillTint="33"/>
          </w:tcPr>
          <w:p w:rsidR="00C833F1" w:rsidRDefault="00243F2B" w:rsidP="00415DD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SC</w:t>
            </w:r>
            <w:r w:rsidR="00C833F1">
              <w:rPr>
                <w:b/>
                <w:sz w:val="18"/>
                <w:szCs w:val="18"/>
              </w:rPr>
              <w:t xml:space="preserve"> máslo</w:t>
            </w:r>
          </w:p>
        </w:tc>
        <w:tc>
          <w:tcPr>
            <w:tcW w:w="1134" w:type="dxa"/>
          </w:tcPr>
          <w:p w:rsidR="00C833F1" w:rsidRPr="003A0CBB" w:rsidRDefault="006619E4" w:rsidP="00415D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151,89</w:t>
            </w:r>
          </w:p>
        </w:tc>
        <w:tc>
          <w:tcPr>
            <w:tcW w:w="1134" w:type="dxa"/>
          </w:tcPr>
          <w:p w:rsidR="00C833F1" w:rsidRPr="003A0CBB" w:rsidRDefault="006619E4" w:rsidP="00415D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164,74</w:t>
            </w:r>
          </w:p>
        </w:tc>
        <w:tc>
          <w:tcPr>
            <w:tcW w:w="1134" w:type="dxa"/>
          </w:tcPr>
          <w:p w:rsidR="00C833F1" w:rsidRPr="003A0CBB" w:rsidRDefault="006619E4" w:rsidP="004D3B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161,00</w:t>
            </w:r>
          </w:p>
        </w:tc>
        <w:tc>
          <w:tcPr>
            <w:tcW w:w="2127" w:type="dxa"/>
            <w:shd w:val="clear" w:color="auto" w:fill="auto"/>
          </w:tcPr>
          <w:p w:rsidR="00C833F1" w:rsidRPr="00191111" w:rsidRDefault="006619E4" w:rsidP="00415DD1">
            <w:pPr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  <w:r>
              <w:rPr>
                <w:b/>
                <w:color w:val="17365D" w:themeColor="text2" w:themeShade="BF"/>
                <w:sz w:val="18"/>
                <w:szCs w:val="18"/>
              </w:rPr>
              <w:t>106,0</w:t>
            </w:r>
          </w:p>
        </w:tc>
        <w:tc>
          <w:tcPr>
            <w:tcW w:w="2326" w:type="dxa"/>
            <w:shd w:val="clear" w:color="auto" w:fill="auto"/>
          </w:tcPr>
          <w:p w:rsidR="00C833F1" w:rsidRPr="00191111" w:rsidRDefault="006619E4" w:rsidP="00415DD1">
            <w:pPr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  <w:r>
              <w:rPr>
                <w:b/>
                <w:color w:val="17365D" w:themeColor="text2" w:themeShade="BF"/>
                <w:sz w:val="18"/>
                <w:szCs w:val="18"/>
              </w:rPr>
              <w:t>97,7</w:t>
            </w:r>
          </w:p>
        </w:tc>
      </w:tr>
      <w:tr w:rsidR="00C833F1" w:rsidTr="00C00BB4">
        <w:tc>
          <w:tcPr>
            <w:tcW w:w="2943" w:type="dxa"/>
            <w:shd w:val="clear" w:color="auto" w:fill="EAF1DD" w:themeFill="accent3" w:themeFillTint="33"/>
          </w:tcPr>
          <w:p w:rsidR="00C833F1" w:rsidRDefault="00243F2B" w:rsidP="00243F2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SC</w:t>
            </w:r>
            <w:r w:rsidR="00C833F1">
              <w:rPr>
                <w:b/>
                <w:sz w:val="18"/>
                <w:szCs w:val="18"/>
              </w:rPr>
              <w:t xml:space="preserve"> Eidam </w:t>
            </w:r>
          </w:p>
        </w:tc>
        <w:tc>
          <w:tcPr>
            <w:tcW w:w="1134" w:type="dxa"/>
          </w:tcPr>
          <w:p w:rsidR="00C833F1" w:rsidRPr="003A0CBB" w:rsidRDefault="006619E4" w:rsidP="00415D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132,54</w:t>
            </w:r>
          </w:p>
        </w:tc>
        <w:tc>
          <w:tcPr>
            <w:tcW w:w="1134" w:type="dxa"/>
          </w:tcPr>
          <w:p w:rsidR="00C833F1" w:rsidRPr="003A0CBB" w:rsidRDefault="006619E4" w:rsidP="00415D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164,36</w:t>
            </w:r>
          </w:p>
        </w:tc>
        <w:tc>
          <w:tcPr>
            <w:tcW w:w="1134" w:type="dxa"/>
          </w:tcPr>
          <w:p w:rsidR="00C833F1" w:rsidRPr="003A0CBB" w:rsidRDefault="006619E4" w:rsidP="00415D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157,92</w:t>
            </w:r>
          </w:p>
        </w:tc>
        <w:tc>
          <w:tcPr>
            <w:tcW w:w="2127" w:type="dxa"/>
            <w:shd w:val="clear" w:color="auto" w:fill="auto"/>
          </w:tcPr>
          <w:p w:rsidR="00C833F1" w:rsidRPr="00191111" w:rsidRDefault="006619E4" w:rsidP="00415DD1">
            <w:pPr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  <w:r>
              <w:rPr>
                <w:b/>
                <w:color w:val="17365D" w:themeColor="text2" w:themeShade="BF"/>
                <w:sz w:val="18"/>
                <w:szCs w:val="18"/>
              </w:rPr>
              <w:t>119,1</w:t>
            </w:r>
          </w:p>
        </w:tc>
        <w:tc>
          <w:tcPr>
            <w:tcW w:w="2326" w:type="dxa"/>
            <w:shd w:val="clear" w:color="auto" w:fill="auto"/>
          </w:tcPr>
          <w:p w:rsidR="00C833F1" w:rsidRPr="00191111" w:rsidRDefault="006619E4" w:rsidP="00415DD1">
            <w:pPr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  <w:r>
              <w:rPr>
                <w:b/>
                <w:color w:val="17365D" w:themeColor="text2" w:themeShade="BF"/>
                <w:sz w:val="18"/>
                <w:szCs w:val="18"/>
              </w:rPr>
              <w:t>96,1</w:t>
            </w:r>
          </w:p>
        </w:tc>
      </w:tr>
    </w:tbl>
    <w:p w:rsidR="00C833F1" w:rsidRDefault="00C833F1" w:rsidP="00C833F1">
      <w:pPr>
        <w:rPr>
          <w:i/>
          <w:sz w:val="18"/>
          <w:szCs w:val="18"/>
        </w:rPr>
      </w:pPr>
      <w:r w:rsidRPr="00B43AF0">
        <w:rPr>
          <w:i/>
          <w:sz w:val="18"/>
          <w:szCs w:val="18"/>
        </w:rPr>
        <w:t xml:space="preserve">Pramen: </w:t>
      </w:r>
      <w:r w:rsidR="00243F2B">
        <w:rPr>
          <w:i/>
          <w:sz w:val="18"/>
          <w:szCs w:val="18"/>
        </w:rPr>
        <w:t>ČSÚ</w:t>
      </w:r>
    </w:p>
    <w:p w:rsidR="00EC4379" w:rsidRDefault="00EC4379" w:rsidP="00C833F1">
      <w:pPr>
        <w:rPr>
          <w:i/>
          <w:sz w:val="18"/>
          <w:szCs w:val="18"/>
        </w:rPr>
      </w:pPr>
    </w:p>
    <w:p w:rsidR="00942EC9" w:rsidRDefault="008707F5" w:rsidP="00C833F1">
      <w:pPr>
        <w:rPr>
          <w:i/>
          <w:sz w:val="18"/>
          <w:szCs w:val="18"/>
        </w:rPr>
      </w:pPr>
      <w:r w:rsidRPr="008707F5">
        <w:rPr>
          <w:i/>
          <w:noProof/>
          <w:sz w:val="18"/>
          <w:szCs w:val="18"/>
        </w:rPr>
        <w:drawing>
          <wp:inline distT="0" distB="0" distL="0" distR="0">
            <wp:extent cx="6709292" cy="4125432"/>
            <wp:effectExtent l="19050" t="0" r="15358" b="8418"/>
            <wp:docPr id="3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42EC9" w:rsidRDefault="00942EC9" w:rsidP="00C833F1">
      <w:pPr>
        <w:rPr>
          <w:i/>
          <w:sz w:val="18"/>
          <w:szCs w:val="18"/>
        </w:rPr>
      </w:pPr>
    </w:p>
    <w:p w:rsidR="006C6C3B" w:rsidRDefault="006C6C3B" w:rsidP="00C833F1">
      <w:pPr>
        <w:rPr>
          <w:i/>
          <w:sz w:val="18"/>
          <w:szCs w:val="18"/>
        </w:rPr>
      </w:pPr>
    </w:p>
    <w:p w:rsidR="00E61B9F" w:rsidRDefault="00FD1829" w:rsidP="00C833F1">
      <w:pPr>
        <w:rPr>
          <w:b/>
        </w:rPr>
      </w:pPr>
      <w:r w:rsidRPr="00FD1829">
        <w:rPr>
          <w:b/>
          <w:noProof/>
        </w:rPr>
        <w:lastRenderedPageBreak/>
        <w:drawing>
          <wp:inline distT="0" distB="0" distL="0" distR="0">
            <wp:extent cx="6799270" cy="3402419"/>
            <wp:effectExtent l="19050" t="0" r="20630" b="7531"/>
            <wp:docPr id="5" name="Graf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942EC9" w:rsidRDefault="00942EC9" w:rsidP="00C833F1">
      <w:pPr>
        <w:rPr>
          <w:b/>
        </w:rPr>
      </w:pPr>
    </w:p>
    <w:p w:rsidR="00FD0F84" w:rsidRDefault="00FD0F84" w:rsidP="00FD0F84">
      <w:pPr>
        <w:rPr>
          <w:i/>
          <w:sz w:val="18"/>
          <w:szCs w:val="18"/>
        </w:rPr>
      </w:pPr>
      <w:r w:rsidRPr="00A74203">
        <w:rPr>
          <w:b/>
          <w:szCs w:val="24"/>
        </w:rPr>
        <w:t>Světové ceny – obchod s mlékárenskými výrobky</w:t>
      </w:r>
      <w:r>
        <w:rPr>
          <w:b/>
          <w:szCs w:val="24"/>
        </w:rPr>
        <w:t xml:space="preserve"> – USD/t, FOB západoevropské přístavy</w:t>
      </w:r>
    </w:p>
    <w:tbl>
      <w:tblPr>
        <w:tblStyle w:val="Mkatabulky"/>
        <w:tblW w:w="0" w:type="auto"/>
        <w:tblLook w:val="04A0"/>
      </w:tblPr>
      <w:tblGrid>
        <w:gridCol w:w="1794"/>
        <w:gridCol w:w="1794"/>
        <w:gridCol w:w="1794"/>
        <w:gridCol w:w="1794"/>
        <w:gridCol w:w="1795"/>
        <w:gridCol w:w="1795"/>
      </w:tblGrid>
      <w:tr w:rsidR="00FD0F84" w:rsidRPr="00A74203" w:rsidTr="00A814B3">
        <w:trPr>
          <w:trHeight w:val="464"/>
        </w:trPr>
        <w:tc>
          <w:tcPr>
            <w:tcW w:w="1794" w:type="dxa"/>
            <w:shd w:val="clear" w:color="auto" w:fill="C2D69B" w:themeFill="accent3" w:themeFillTint="99"/>
          </w:tcPr>
          <w:p w:rsidR="00FD0F84" w:rsidRPr="00A74203" w:rsidRDefault="00FD0F84" w:rsidP="00503C08">
            <w:pPr>
              <w:rPr>
                <w:b/>
                <w:sz w:val="18"/>
                <w:szCs w:val="18"/>
              </w:rPr>
            </w:pPr>
            <w:r w:rsidRPr="00A74203">
              <w:rPr>
                <w:b/>
                <w:sz w:val="18"/>
                <w:szCs w:val="18"/>
              </w:rPr>
              <w:t>Týden 2012</w:t>
            </w:r>
            <w:r>
              <w:rPr>
                <w:b/>
                <w:sz w:val="18"/>
                <w:szCs w:val="18"/>
              </w:rPr>
              <w:t xml:space="preserve"> a 2013</w:t>
            </w:r>
          </w:p>
        </w:tc>
        <w:tc>
          <w:tcPr>
            <w:tcW w:w="1794" w:type="dxa"/>
            <w:shd w:val="clear" w:color="auto" w:fill="C2D69B" w:themeFill="accent3" w:themeFillTint="99"/>
          </w:tcPr>
          <w:p w:rsidR="00FD0F84" w:rsidRPr="00A74203" w:rsidRDefault="00FD0F84" w:rsidP="00503C08">
            <w:pPr>
              <w:jc w:val="center"/>
              <w:rPr>
                <w:b/>
                <w:sz w:val="18"/>
                <w:szCs w:val="18"/>
              </w:rPr>
            </w:pPr>
            <w:r w:rsidRPr="00A74203">
              <w:rPr>
                <w:b/>
                <w:sz w:val="18"/>
                <w:szCs w:val="18"/>
              </w:rPr>
              <w:t>Máslo</w:t>
            </w:r>
          </w:p>
        </w:tc>
        <w:tc>
          <w:tcPr>
            <w:tcW w:w="1794" w:type="dxa"/>
            <w:shd w:val="clear" w:color="auto" w:fill="C2D69B" w:themeFill="accent3" w:themeFillTint="99"/>
          </w:tcPr>
          <w:p w:rsidR="00FD0F84" w:rsidRPr="00A74203" w:rsidRDefault="00FD0F84" w:rsidP="00503C08">
            <w:pPr>
              <w:jc w:val="center"/>
              <w:rPr>
                <w:b/>
                <w:sz w:val="18"/>
                <w:szCs w:val="18"/>
              </w:rPr>
            </w:pPr>
            <w:r w:rsidRPr="00A74203">
              <w:rPr>
                <w:b/>
                <w:sz w:val="18"/>
                <w:szCs w:val="18"/>
              </w:rPr>
              <w:t>Sušené odtučněné mléko</w:t>
            </w:r>
          </w:p>
        </w:tc>
        <w:tc>
          <w:tcPr>
            <w:tcW w:w="1794" w:type="dxa"/>
            <w:shd w:val="clear" w:color="auto" w:fill="C2D69B" w:themeFill="accent3" w:themeFillTint="99"/>
          </w:tcPr>
          <w:p w:rsidR="00FD0F84" w:rsidRPr="00A74203" w:rsidRDefault="00FD0F84" w:rsidP="00503C08">
            <w:pPr>
              <w:jc w:val="center"/>
              <w:rPr>
                <w:b/>
                <w:sz w:val="18"/>
                <w:szCs w:val="18"/>
              </w:rPr>
            </w:pPr>
            <w:r w:rsidRPr="00A74203">
              <w:rPr>
                <w:b/>
                <w:sz w:val="18"/>
                <w:szCs w:val="18"/>
              </w:rPr>
              <w:t>Sušené plnotučné mléko</w:t>
            </w:r>
          </w:p>
        </w:tc>
        <w:tc>
          <w:tcPr>
            <w:tcW w:w="1795" w:type="dxa"/>
            <w:shd w:val="clear" w:color="auto" w:fill="C2D69B" w:themeFill="accent3" w:themeFillTint="99"/>
          </w:tcPr>
          <w:p w:rsidR="00FD0F84" w:rsidRPr="00A74203" w:rsidRDefault="00FD0F84" w:rsidP="00503C08">
            <w:pPr>
              <w:jc w:val="center"/>
              <w:rPr>
                <w:b/>
                <w:sz w:val="18"/>
                <w:szCs w:val="18"/>
              </w:rPr>
            </w:pPr>
            <w:r w:rsidRPr="00A74203">
              <w:rPr>
                <w:b/>
                <w:sz w:val="18"/>
                <w:szCs w:val="18"/>
              </w:rPr>
              <w:t>Máselný olej</w:t>
            </w:r>
          </w:p>
        </w:tc>
        <w:tc>
          <w:tcPr>
            <w:tcW w:w="1795" w:type="dxa"/>
            <w:shd w:val="clear" w:color="auto" w:fill="C2D69B" w:themeFill="accent3" w:themeFillTint="99"/>
          </w:tcPr>
          <w:p w:rsidR="00FD0F84" w:rsidRPr="00A74203" w:rsidRDefault="00FD0F84" w:rsidP="00503C08">
            <w:pPr>
              <w:jc w:val="center"/>
              <w:rPr>
                <w:b/>
                <w:sz w:val="18"/>
                <w:szCs w:val="18"/>
              </w:rPr>
            </w:pPr>
            <w:r w:rsidRPr="00A74203">
              <w:rPr>
                <w:b/>
                <w:sz w:val="18"/>
                <w:szCs w:val="18"/>
              </w:rPr>
              <w:t>Sušená syrovátka</w:t>
            </w:r>
          </w:p>
        </w:tc>
      </w:tr>
      <w:tr w:rsidR="007B0F9A" w:rsidTr="00CB679D">
        <w:trPr>
          <w:trHeight w:val="243"/>
        </w:trPr>
        <w:tc>
          <w:tcPr>
            <w:tcW w:w="1794" w:type="dxa"/>
          </w:tcPr>
          <w:p w:rsidR="007B0F9A" w:rsidRDefault="007B0F9A" w:rsidP="001F3E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1/2013</w:t>
            </w:r>
          </w:p>
        </w:tc>
        <w:tc>
          <w:tcPr>
            <w:tcW w:w="1794" w:type="dxa"/>
          </w:tcPr>
          <w:p w:rsidR="007B0F9A" w:rsidRDefault="007B0F9A" w:rsidP="001F3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4300 - 4600</w:t>
            </w:r>
          </w:p>
        </w:tc>
        <w:tc>
          <w:tcPr>
            <w:tcW w:w="1794" w:type="dxa"/>
          </w:tcPr>
          <w:p w:rsidR="007B0F9A" w:rsidRDefault="007B0F9A" w:rsidP="001F3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3400 - 3600</w:t>
            </w:r>
          </w:p>
        </w:tc>
        <w:tc>
          <w:tcPr>
            <w:tcW w:w="1794" w:type="dxa"/>
          </w:tcPr>
          <w:p w:rsidR="007B0F9A" w:rsidRDefault="007B0F9A" w:rsidP="001F3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3850 - 4000</w:t>
            </w:r>
          </w:p>
        </w:tc>
        <w:tc>
          <w:tcPr>
            <w:tcW w:w="1795" w:type="dxa"/>
          </w:tcPr>
          <w:p w:rsidR="007B0F9A" w:rsidRDefault="007B0F9A" w:rsidP="001F3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4950 - 5500</w:t>
            </w:r>
          </w:p>
        </w:tc>
        <w:tc>
          <w:tcPr>
            <w:tcW w:w="1795" w:type="dxa"/>
          </w:tcPr>
          <w:p w:rsidR="007B0F9A" w:rsidRDefault="007B0F9A" w:rsidP="001F3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1325 - 1500</w:t>
            </w:r>
          </w:p>
        </w:tc>
      </w:tr>
      <w:tr w:rsidR="00211567" w:rsidTr="00CB679D">
        <w:trPr>
          <w:trHeight w:val="243"/>
        </w:trPr>
        <w:tc>
          <w:tcPr>
            <w:tcW w:w="1794" w:type="dxa"/>
          </w:tcPr>
          <w:p w:rsidR="00211567" w:rsidRDefault="00211567" w:rsidP="003F5C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1/2014</w:t>
            </w:r>
          </w:p>
        </w:tc>
        <w:tc>
          <w:tcPr>
            <w:tcW w:w="1794" w:type="dxa"/>
          </w:tcPr>
          <w:p w:rsidR="00211567" w:rsidRDefault="00211567" w:rsidP="003F5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5450 - 5850</w:t>
            </w:r>
          </w:p>
        </w:tc>
        <w:tc>
          <w:tcPr>
            <w:tcW w:w="1794" w:type="dxa"/>
          </w:tcPr>
          <w:p w:rsidR="00211567" w:rsidRDefault="00211567" w:rsidP="003F5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4375 - 4700</w:t>
            </w:r>
          </w:p>
        </w:tc>
        <w:tc>
          <w:tcPr>
            <w:tcW w:w="1794" w:type="dxa"/>
          </w:tcPr>
          <w:p w:rsidR="00211567" w:rsidRDefault="00211567" w:rsidP="003F5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5000 - 5250</w:t>
            </w:r>
          </w:p>
        </w:tc>
        <w:tc>
          <w:tcPr>
            <w:tcW w:w="1795" w:type="dxa"/>
          </w:tcPr>
          <w:p w:rsidR="00211567" w:rsidRDefault="00211567" w:rsidP="003F5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6750 - 6900</w:t>
            </w:r>
          </w:p>
        </w:tc>
        <w:tc>
          <w:tcPr>
            <w:tcW w:w="1795" w:type="dxa"/>
          </w:tcPr>
          <w:p w:rsidR="00211567" w:rsidRDefault="00211567" w:rsidP="003F5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1325 - 1500</w:t>
            </w:r>
          </w:p>
        </w:tc>
      </w:tr>
      <w:tr w:rsidR="00292E15" w:rsidTr="00CB679D">
        <w:trPr>
          <w:trHeight w:val="243"/>
        </w:trPr>
        <w:tc>
          <w:tcPr>
            <w:tcW w:w="1794" w:type="dxa"/>
          </w:tcPr>
          <w:p w:rsidR="00292E15" w:rsidRDefault="00292E15" w:rsidP="000460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5/2014</w:t>
            </w:r>
          </w:p>
        </w:tc>
        <w:tc>
          <w:tcPr>
            <w:tcW w:w="1794" w:type="dxa"/>
          </w:tcPr>
          <w:p w:rsidR="00292E15" w:rsidRDefault="00292E15" w:rsidP="000460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4975 - 5525</w:t>
            </w:r>
          </w:p>
        </w:tc>
        <w:tc>
          <w:tcPr>
            <w:tcW w:w="1794" w:type="dxa"/>
          </w:tcPr>
          <w:p w:rsidR="00292E15" w:rsidRDefault="00292E15" w:rsidP="000460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4400 - 4825</w:t>
            </w:r>
          </w:p>
        </w:tc>
        <w:tc>
          <w:tcPr>
            <w:tcW w:w="1794" w:type="dxa"/>
          </w:tcPr>
          <w:p w:rsidR="00292E15" w:rsidRDefault="00292E15" w:rsidP="000460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5075 - 5300</w:t>
            </w:r>
          </w:p>
        </w:tc>
        <w:tc>
          <w:tcPr>
            <w:tcW w:w="1795" w:type="dxa"/>
          </w:tcPr>
          <w:p w:rsidR="00292E15" w:rsidRDefault="00292E15" w:rsidP="000460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6600 - 6675</w:t>
            </w:r>
          </w:p>
        </w:tc>
        <w:tc>
          <w:tcPr>
            <w:tcW w:w="1795" w:type="dxa"/>
          </w:tcPr>
          <w:p w:rsidR="00292E15" w:rsidRDefault="00292E15" w:rsidP="000460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1350 - 1475</w:t>
            </w:r>
          </w:p>
        </w:tc>
      </w:tr>
      <w:tr w:rsidR="00292E15" w:rsidTr="00CB679D">
        <w:trPr>
          <w:trHeight w:val="243"/>
        </w:trPr>
        <w:tc>
          <w:tcPr>
            <w:tcW w:w="1794" w:type="dxa"/>
          </w:tcPr>
          <w:p w:rsidR="00292E15" w:rsidRDefault="00292E15" w:rsidP="000460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19/2014</w:t>
            </w:r>
          </w:p>
        </w:tc>
        <w:tc>
          <w:tcPr>
            <w:tcW w:w="1794" w:type="dxa"/>
          </w:tcPr>
          <w:p w:rsidR="00292E15" w:rsidRDefault="00292E15" w:rsidP="000460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4500 - 5000</w:t>
            </w:r>
          </w:p>
        </w:tc>
        <w:tc>
          <w:tcPr>
            <w:tcW w:w="1794" w:type="dxa"/>
          </w:tcPr>
          <w:p w:rsidR="00292E15" w:rsidRDefault="00292E15" w:rsidP="000460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3875 - 4375</w:t>
            </w:r>
          </w:p>
        </w:tc>
        <w:tc>
          <w:tcPr>
            <w:tcW w:w="1794" w:type="dxa"/>
          </w:tcPr>
          <w:p w:rsidR="00292E15" w:rsidRDefault="00292E15" w:rsidP="000460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4650 - 4900</w:t>
            </w:r>
          </w:p>
        </w:tc>
        <w:tc>
          <w:tcPr>
            <w:tcW w:w="1795" w:type="dxa"/>
          </w:tcPr>
          <w:p w:rsidR="00292E15" w:rsidRDefault="00292E15" w:rsidP="000460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5424 - 6050</w:t>
            </w:r>
          </w:p>
        </w:tc>
        <w:tc>
          <w:tcPr>
            <w:tcW w:w="1795" w:type="dxa"/>
          </w:tcPr>
          <w:p w:rsidR="00292E15" w:rsidRDefault="00292E15" w:rsidP="000460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1250 - 1475</w:t>
            </w:r>
          </w:p>
        </w:tc>
      </w:tr>
      <w:tr w:rsidR="00292E15" w:rsidTr="00CB679D">
        <w:trPr>
          <w:trHeight w:val="243"/>
        </w:trPr>
        <w:tc>
          <w:tcPr>
            <w:tcW w:w="1794" w:type="dxa"/>
          </w:tcPr>
          <w:p w:rsidR="00292E15" w:rsidRDefault="00292E15" w:rsidP="000460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21/2014</w:t>
            </w:r>
          </w:p>
        </w:tc>
        <w:tc>
          <w:tcPr>
            <w:tcW w:w="1794" w:type="dxa"/>
          </w:tcPr>
          <w:p w:rsidR="00292E15" w:rsidRDefault="00292E15" w:rsidP="000460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4375 - 4900</w:t>
            </w:r>
          </w:p>
        </w:tc>
        <w:tc>
          <w:tcPr>
            <w:tcW w:w="1794" w:type="dxa"/>
          </w:tcPr>
          <w:p w:rsidR="00292E15" w:rsidRDefault="00292E15" w:rsidP="000460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3675 - 4100</w:t>
            </w:r>
          </w:p>
        </w:tc>
        <w:tc>
          <w:tcPr>
            <w:tcW w:w="1794" w:type="dxa"/>
          </w:tcPr>
          <w:p w:rsidR="00292E15" w:rsidRDefault="00292E15" w:rsidP="000460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4400 - 4800</w:t>
            </w:r>
          </w:p>
        </w:tc>
        <w:tc>
          <w:tcPr>
            <w:tcW w:w="1795" w:type="dxa"/>
          </w:tcPr>
          <w:p w:rsidR="00292E15" w:rsidRDefault="00292E15" w:rsidP="000460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5275 - 5925</w:t>
            </w:r>
          </w:p>
        </w:tc>
        <w:tc>
          <w:tcPr>
            <w:tcW w:w="1795" w:type="dxa"/>
          </w:tcPr>
          <w:p w:rsidR="00292E15" w:rsidRDefault="00292E15" w:rsidP="000460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1225 - 1425</w:t>
            </w:r>
          </w:p>
        </w:tc>
      </w:tr>
      <w:tr w:rsidR="00292E15" w:rsidTr="00CB679D">
        <w:trPr>
          <w:trHeight w:val="243"/>
        </w:trPr>
        <w:tc>
          <w:tcPr>
            <w:tcW w:w="1794" w:type="dxa"/>
          </w:tcPr>
          <w:p w:rsidR="00292E15" w:rsidRDefault="00292E15" w:rsidP="00E408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25/2014</w:t>
            </w:r>
          </w:p>
        </w:tc>
        <w:tc>
          <w:tcPr>
            <w:tcW w:w="1794" w:type="dxa"/>
          </w:tcPr>
          <w:p w:rsidR="00292E15" w:rsidRDefault="00292E15" w:rsidP="00E408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4600 - 4950</w:t>
            </w:r>
          </w:p>
        </w:tc>
        <w:tc>
          <w:tcPr>
            <w:tcW w:w="1794" w:type="dxa"/>
          </w:tcPr>
          <w:p w:rsidR="00292E15" w:rsidRDefault="00292E15" w:rsidP="00E408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3700 - 4050</w:t>
            </w:r>
          </w:p>
        </w:tc>
        <w:tc>
          <w:tcPr>
            <w:tcW w:w="1794" w:type="dxa"/>
          </w:tcPr>
          <w:p w:rsidR="00292E15" w:rsidRDefault="00292E15" w:rsidP="00E408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4300 - 4700</w:t>
            </w:r>
          </w:p>
        </w:tc>
        <w:tc>
          <w:tcPr>
            <w:tcW w:w="1795" w:type="dxa"/>
          </w:tcPr>
          <w:p w:rsidR="00292E15" w:rsidRDefault="00292E15" w:rsidP="00E408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5425 - 5975</w:t>
            </w:r>
          </w:p>
        </w:tc>
        <w:tc>
          <w:tcPr>
            <w:tcW w:w="1795" w:type="dxa"/>
          </w:tcPr>
          <w:p w:rsidR="00292E15" w:rsidRDefault="00292E15" w:rsidP="00E408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1250 - 1450</w:t>
            </w:r>
          </w:p>
        </w:tc>
      </w:tr>
      <w:tr w:rsidR="000D203E" w:rsidTr="00CB679D">
        <w:trPr>
          <w:trHeight w:val="243"/>
        </w:trPr>
        <w:tc>
          <w:tcPr>
            <w:tcW w:w="1794" w:type="dxa"/>
          </w:tcPr>
          <w:p w:rsidR="000D203E" w:rsidRDefault="000D203E" w:rsidP="00E408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27/2014</w:t>
            </w:r>
          </w:p>
        </w:tc>
        <w:tc>
          <w:tcPr>
            <w:tcW w:w="1794" w:type="dxa"/>
          </w:tcPr>
          <w:p w:rsidR="000D203E" w:rsidRDefault="000D203E" w:rsidP="00E408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4550 – 5000</w:t>
            </w:r>
          </w:p>
        </w:tc>
        <w:tc>
          <w:tcPr>
            <w:tcW w:w="1794" w:type="dxa"/>
          </w:tcPr>
          <w:p w:rsidR="000D203E" w:rsidRDefault="000D203E" w:rsidP="00E408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3650 - 4075</w:t>
            </w:r>
          </w:p>
        </w:tc>
        <w:tc>
          <w:tcPr>
            <w:tcW w:w="1794" w:type="dxa"/>
          </w:tcPr>
          <w:p w:rsidR="000D203E" w:rsidRDefault="000D203E" w:rsidP="00E408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4225 - 4700</w:t>
            </w:r>
          </w:p>
        </w:tc>
        <w:tc>
          <w:tcPr>
            <w:tcW w:w="1795" w:type="dxa"/>
          </w:tcPr>
          <w:p w:rsidR="000D203E" w:rsidRDefault="000D203E" w:rsidP="00E408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5475 - 6025</w:t>
            </w:r>
          </w:p>
        </w:tc>
        <w:tc>
          <w:tcPr>
            <w:tcW w:w="1795" w:type="dxa"/>
          </w:tcPr>
          <w:p w:rsidR="000D203E" w:rsidRDefault="000D203E" w:rsidP="00E408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1250 - 1450</w:t>
            </w:r>
          </w:p>
        </w:tc>
      </w:tr>
    </w:tbl>
    <w:p w:rsidR="00FD0F84" w:rsidRDefault="00FD0F84" w:rsidP="00FD0F84">
      <w:pPr>
        <w:rPr>
          <w:sz w:val="18"/>
          <w:szCs w:val="18"/>
        </w:rPr>
      </w:pPr>
      <w:r>
        <w:rPr>
          <w:sz w:val="18"/>
          <w:szCs w:val="18"/>
        </w:rPr>
        <w:t>Pramen: FAS USDA</w:t>
      </w:r>
    </w:p>
    <w:p w:rsidR="00DD0FFC" w:rsidRDefault="00DD0FFC" w:rsidP="009A018E">
      <w:pPr>
        <w:rPr>
          <w:sz w:val="18"/>
          <w:szCs w:val="18"/>
        </w:rPr>
      </w:pPr>
    </w:p>
    <w:p w:rsidR="00C31120" w:rsidRPr="007A1D7E" w:rsidRDefault="00C31120" w:rsidP="00C31120">
      <w:pPr>
        <w:rPr>
          <w:b/>
          <w:sz w:val="22"/>
          <w:szCs w:val="22"/>
        </w:rPr>
      </w:pPr>
      <w:r w:rsidRPr="007A1D7E">
        <w:rPr>
          <w:b/>
          <w:sz w:val="22"/>
          <w:szCs w:val="22"/>
        </w:rPr>
        <w:t>Tržní ceny v</w:t>
      </w:r>
      <w:r>
        <w:rPr>
          <w:b/>
          <w:sz w:val="22"/>
          <w:szCs w:val="22"/>
        </w:rPr>
        <w:t> </w:t>
      </w:r>
      <w:r w:rsidRPr="007A1D7E">
        <w:rPr>
          <w:b/>
          <w:sz w:val="22"/>
          <w:szCs w:val="22"/>
        </w:rPr>
        <w:t>EU</w:t>
      </w:r>
      <w:r>
        <w:rPr>
          <w:b/>
          <w:sz w:val="22"/>
          <w:szCs w:val="22"/>
        </w:rPr>
        <w:t xml:space="preserve"> – v EUR/100 kg</w:t>
      </w:r>
    </w:p>
    <w:tbl>
      <w:tblPr>
        <w:tblStyle w:val="Mkatabulky"/>
        <w:tblW w:w="0" w:type="auto"/>
        <w:tblLook w:val="04A0"/>
      </w:tblPr>
      <w:tblGrid>
        <w:gridCol w:w="1951"/>
        <w:gridCol w:w="1418"/>
        <w:gridCol w:w="1701"/>
        <w:gridCol w:w="1559"/>
        <w:gridCol w:w="1559"/>
        <w:gridCol w:w="1276"/>
        <w:gridCol w:w="1302"/>
      </w:tblGrid>
      <w:tr w:rsidR="00C31120" w:rsidRPr="00A74203" w:rsidTr="00A814B3">
        <w:trPr>
          <w:trHeight w:val="464"/>
        </w:trPr>
        <w:tc>
          <w:tcPr>
            <w:tcW w:w="1951" w:type="dxa"/>
            <w:shd w:val="clear" w:color="auto" w:fill="C2D69B" w:themeFill="accent3" w:themeFillTint="99"/>
          </w:tcPr>
          <w:p w:rsidR="00C31120" w:rsidRPr="00A74203" w:rsidRDefault="00C31120" w:rsidP="0066260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Země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C31120" w:rsidRPr="00A74203" w:rsidRDefault="00C31120" w:rsidP="0066260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Období</w:t>
            </w:r>
          </w:p>
        </w:tc>
        <w:tc>
          <w:tcPr>
            <w:tcW w:w="1701" w:type="dxa"/>
            <w:shd w:val="clear" w:color="auto" w:fill="C2D69B" w:themeFill="accent3" w:themeFillTint="99"/>
          </w:tcPr>
          <w:p w:rsidR="00C31120" w:rsidRPr="00A74203" w:rsidRDefault="00C31120" w:rsidP="0066260B">
            <w:pPr>
              <w:jc w:val="center"/>
              <w:rPr>
                <w:b/>
                <w:sz w:val="18"/>
                <w:szCs w:val="18"/>
              </w:rPr>
            </w:pPr>
            <w:r w:rsidRPr="00A74203">
              <w:rPr>
                <w:b/>
                <w:sz w:val="18"/>
                <w:szCs w:val="18"/>
              </w:rPr>
              <w:t>Máslo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C31120" w:rsidRPr="00A74203" w:rsidRDefault="00C31120" w:rsidP="0066260B">
            <w:pPr>
              <w:jc w:val="center"/>
              <w:rPr>
                <w:b/>
                <w:sz w:val="18"/>
                <w:szCs w:val="18"/>
              </w:rPr>
            </w:pPr>
            <w:r w:rsidRPr="00A74203">
              <w:rPr>
                <w:b/>
                <w:sz w:val="18"/>
                <w:szCs w:val="18"/>
              </w:rPr>
              <w:t>Sušené odtučněné mléko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C31120" w:rsidRPr="00A74203" w:rsidRDefault="00C31120" w:rsidP="0066260B">
            <w:pPr>
              <w:jc w:val="center"/>
              <w:rPr>
                <w:b/>
                <w:sz w:val="18"/>
                <w:szCs w:val="18"/>
              </w:rPr>
            </w:pPr>
            <w:r w:rsidRPr="00A74203">
              <w:rPr>
                <w:b/>
                <w:sz w:val="18"/>
                <w:szCs w:val="18"/>
              </w:rPr>
              <w:t>Sušené plnotučné mléko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C31120" w:rsidRPr="00A74203" w:rsidRDefault="00C31120" w:rsidP="006626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Čedar</w:t>
            </w:r>
          </w:p>
        </w:tc>
        <w:tc>
          <w:tcPr>
            <w:tcW w:w="1302" w:type="dxa"/>
            <w:shd w:val="clear" w:color="auto" w:fill="C2D69B" w:themeFill="accent3" w:themeFillTint="99"/>
          </w:tcPr>
          <w:p w:rsidR="00C31120" w:rsidRPr="00A74203" w:rsidRDefault="00C31120" w:rsidP="006626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Eidam</w:t>
            </w:r>
          </w:p>
        </w:tc>
      </w:tr>
      <w:tr w:rsidR="00C31120" w:rsidTr="0066260B">
        <w:trPr>
          <w:trHeight w:val="243"/>
        </w:trPr>
        <w:tc>
          <w:tcPr>
            <w:tcW w:w="1951" w:type="dxa"/>
            <w:vMerge w:val="restart"/>
          </w:tcPr>
          <w:p w:rsidR="00C31120" w:rsidRPr="00191111" w:rsidRDefault="00C31120" w:rsidP="0066260B">
            <w:pPr>
              <w:rPr>
                <w:b/>
                <w:sz w:val="18"/>
                <w:szCs w:val="18"/>
              </w:rPr>
            </w:pPr>
            <w:r w:rsidRPr="00191111">
              <w:rPr>
                <w:b/>
                <w:sz w:val="18"/>
                <w:szCs w:val="18"/>
              </w:rPr>
              <w:t>Česká republika</w:t>
            </w:r>
          </w:p>
        </w:tc>
        <w:tc>
          <w:tcPr>
            <w:tcW w:w="1418" w:type="dxa"/>
          </w:tcPr>
          <w:p w:rsidR="00C31120" w:rsidRDefault="00F40254" w:rsidP="005B1C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725E92">
              <w:rPr>
                <w:sz w:val="18"/>
                <w:szCs w:val="18"/>
              </w:rPr>
              <w:t>/201</w:t>
            </w:r>
            <w:r w:rsidR="005B1C75"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</w:tcPr>
          <w:p w:rsidR="00945B47" w:rsidRDefault="00945B47" w:rsidP="00945B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361,57</w:t>
            </w:r>
          </w:p>
        </w:tc>
        <w:tc>
          <w:tcPr>
            <w:tcW w:w="1559" w:type="dxa"/>
          </w:tcPr>
          <w:p w:rsidR="00C31120" w:rsidRDefault="00945B47" w:rsidP="00662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280,95</w:t>
            </w:r>
          </w:p>
        </w:tc>
        <w:tc>
          <w:tcPr>
            <w:tcW w:w="1559" w:type="dxa"/>
          </w:tcPr>
          <w:p w:rsidR="00C31120" w:rsidRDefault="00945B47" w:rsidP="00662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318,82</w:t>
            </w:r>
          </w:p>
        </w:tc>
        <w:tc>
          <w:tcPr>
            <w:tcW w:w="1276" w:type="dxa"/>
          </w:tcPr>
          <w:p w:rsidR="00C31120" w:rsidRDefault="00945B47" w:rsidP="00662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2" w:type="dxa"/>
          </w:tcPr>
          <w:p w:rsidR="00C31120" w:rsidRDefault="00945B47" w:rsidP="00662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357,47</w:t>
            </w:r>
          </w:p>
        </w:tc>
      </w:tr>
      <w:tr w:rsidR="00C31120" w:rsidTr="0066260B">
        <w:trPr>
          <w:trHeight w:val="243"/>
        </w:trPr>
        <w:tc>
          <w:tcPr>
            <w:tcW w:w="1951" w:type="dxa"/>
            <w:vMerge/>
          </w:tcPr>
          <w:p w:rsidR="00C31120" w:rsidRPr="00191111" w:rsidRDefault="00C31120" w:rsidP="0066260B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C31120" w:rsidRPr="003A0CBB" w:rsidRDefault="00F40254" w:rsidP="005B1C7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  <w:r w:rsidR="00725E92">
              <w:rPr>
                <w:b/>
                <w:sz w:val="18"/>
                <w:szCs w:val="18"/>
              </w:rPr>
              <w:t>/201</w:t>
            </w:r>
            <w:r w:rsidR="005B1C75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701" w:type="dxa"/>
          </w:tcPr>
          <w:p w:rsidR="00C31120" w:rsidRPr="003A0CBB" w:rsidRDefault="00945B47" w:rsidP="006626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350,75</w:t>
            </w:r>
          </w:p>
        </w:tc>
        <w:tc>
          <w:tcPr>
            <w:tcW w:w="1559" w:type="dxa"/>
          </w:tcPr>
          <w:p w:rsidR="00C31120" w:rsidRPr="003A0CBB" w:rsidRDefault="00945B47" w:rsidP="006626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300,69</w:t>
            </w:r>
          </w:p>
        </w:tc>
        <w:tc>
          <w:tcPr>
            <w:tcW w:w="1559" w:type="dxa"/>
          </w:tcPr>
          <w:p w:rsidR="00C31120" w:rsidRPr="003A0CBB" w:rsidRDefault="00945B47" w:rsidP="006626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357,28</w:t>
            </w:r>
          </w:p>
        </w:tc>
        <w:tc>
          <w:tcPr>
            <w:tcW w:w="1276" w:type="dxa"/>
          </w:tcPr>
          <w:p w:rsidR="00C31120" w:rsidRPr="003A0CBB" w:rsidRDefault="00945B47" w:rsidP="006626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302" w:type="dxa"/>
          </w:tcPr>
          <w:p w:rsidR="00C31120" w:rsidRPr="003A0CBB" w:rsidRDefault="00945B47" w:rsidP="006626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374,33</w:t>
            </w:r>
          </w:p>
        </w:tc>
      </w:tr>
      <w:tr w:rsidR="005B1C75" w:rsidTr="0066260B">
        <w:trPr>
          <w:trHeight w:val="243"/>
        </w:trPr>
        <w:tc>
          <w:tcPr>
            <w:tcW w:w="1951" w:type="dxa"/>
            <w:vMerge w:val="restart"/>
          </w:tcPr>
          <w:p w:rsidR="005B1C75" w:rsidRPr="00191111" w:rsidRDefault="005B1C75" w:rsidP="0066260B">
            <w:pPr>
              <w:rPr>
                <w:b/>
                <w:sz w:val="18"/>
                <w:szCs w:val="18"/>
              </w:rPr>
            </w:pPr>
            <w:r w:rsidRPr="00191111">
              <w:rPr>
                <w:b/>
                <w:sz w:val="18"/>
                <w:szCs w:val="18"/>
              </w:rPr>
              <w:t>Německo</w:t>
            </w:r>
          </w:p>
        </w:tc>
        <w:tc>
          <w:tcPr>
            <w:tcW w:w="1418" w:type="dxa"/>
          </w:tcPr>
          <w:p w:rsidR="005B1C75" w:rsidRDefault="00F40254" w:rsidP="00FA45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5B1C75">
              <w:rPr>
                <w:sz w:val="18"/>
                <w:szCs w:val="18"/>
              </w:rPr>
              <w:t>/2013</w:t>
            </w:r>
          </w:p>
        </w:tc>
        <w:tc>
          <w:tcPr>
            <w:tcW w:w="1701" w:type="dxa"/>
          </w:tcPr>
          <w:p w:rsidR="005B1C75" w:rsidRDefault="00945B47" w:rsidP="00662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410,00</w:t>
            </w:r>
          </w:p>
        </w:tc>
        <w:tc>
          <w:tcPr>
            <w:tcW w:w="1559" w:type="dxa"/>
          </w:tcPr>
          <w:p w:rsidR="005B1C75" w:rsidRDefault="00945B47" w:rsidP="00662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319,20</w:t>
            </w:r>
          </w:p>
        </w:tc>
        <w:tc>
          <w:tcPr>
            <w:tcW w:w="1559" w:type="dxa"/>
          </w:tcPr>
          <w:p w:rsidR="005B1C75" w:rsidRDefault="00945B47" w:rsidP="00662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368,70</w:t>
            </w:r>
          </w:p>
        </w:tc>
        <w:tc>
          <w:tcPr>
            <w:tcW w:w="1276" w:type="dxa"/>
          </w:tcPr>
          <w:p w:rsidR="005B1C75" w:rsidRDefault="00945B47" w:rsidP="00662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2" w:type="dxa"/>
          </w:tcPr>
          <w:p w:rsidR="005B1C75" w:rsidRDefault="00945B47" w:rsidP="00662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318,57</w:t>
            </w:r>
          </w:p>
        </w:tc>
      </w:tr>
      <w:tr w:rsidR="005B1C75" w:rsidTr="0066260B">
        <w:trPr>
          <w:trHeight w:val="243"/>
        </w:trPr>
        <w:tc>
          <w:tcPr>
            <w:tcW w:w="1951" w:type="dxa"/>
            <w:vMerge/>
          </w:tcPr>
          <w:p w:rsidR="005B1C75" w:rsidRPr="00191111" w:rsidRDefault="005B1C75" w:rsidP="0066260B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5B1C75" w:rsidRPr="003A0CBB" w:rsidRDefault="00F40254" w:rsidP="00FA458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  <w:r w:rsidR="005B1C75">
              <w:rPr>
                <w:b/>
                <w:sz w:val="18"/>
                <w:szCs w:val="18"/>
              </w:rPr>
              <w:t>/2014</w:t>
            </w:r>
          </w:p>
        </w:tc>
        <w:tc>
          <w:tcPr>
            <w:tcW w:w="1701" w:type="dxa"/>
          </w:tcPr>
          <w:p w:rsidR="005B1C75" w:rsidRPr="003A0CBB" w:rsidRDefault="00945B47" w:rsidP="006626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341,40</w:t>
            </w:r>
          </w:p>
        </w:tc>
        <w:tc>
          <w:tcPr>
            <w:tcW w:w="1559" w:type="dxa"/>
          </w:tcPr>
          <w:p w:rsidR="005B1C75" w:rsidRPr="003A0CBB" w:rsidRDefault="00945B47" w:rsidP="006626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289,50</w:t>
            </w:r>
          </w:p>
        </w:tc>
        <w:tc>
          <w:tcPr>
            <w:tcW w:w="1559" w:type="dxa"/>
          </w:tcPr>
          <w:p w:rsidR="005B1C75" w:rsidRPr="003A0CBB" w:rsidRDefault="00945B47" w:rsidP="006626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340,60</w:t>
            </w:r>
          </w:p>
        </w:tc>
        <w:tc>
          <w:tcPr>
            <w:tcW w:w="1276" w:type="dxa"/>
          </w:tcPr>
          <w:p w:rsidR="005B1C75" w:rsidRPr="003A0CBB" w:rsidRDefault="00945B47" w:rsidP="006626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302" w:type="dxa"/>
          </w:tcPr>
          <w:p w:rsidR="005B1C75" w:rsidRPr="003A0CBB" w:rsidRDefault="00945B47" w:rsidP="006626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319,28</w:t>
            </w:r>
          </w:p>
        </w:tc>
      </w:tr>
      <w:tr w:rsidR="005B1C75" w:rsidTr="0066260B">
        <w:trPr>
          <w:trHeight w:val="243"/>
        </w:trPr>
        <w:tc>
          <w:tcPr>
            <w:tcW w:w="1951" w:type="dxa"/>
            <w:vMerge w:val="restart"/>
          </w:tcPr>
          <w:p w:rsidR="005B1C75" w:rsidRPr="00191111" w:rsidRDefault="005B1C75" w:rsidP="0066260B">
            <w:pPr>
              <w:rPr>
                <w:b/>
                <w:sz w:val="18"/>
                <w:szCs w:val="18"/>
              </w:rPr>
            </w:pPr>
            <w:r w:rsidRPr="00191111">
              <w:rPr>
                <w:b/>
                <w:sz w:val="18"/>
                <w:szCs w:val="18"/>
              </w:rPr>
              <w:t>Polsko</w:t>
            </w:r>
          </w:p>
        </w:tc>
        <w:tc>
          <w:tcPr>
            <w:tcW w:w="1418" w:type="dxa"/>
          </w:tcPr>
          <w:p w:rsidR="005B1C75" w:rsidRDefault="00F40254" w:rsidP="00FA45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5B1C75">
              <w:rPr>
                <w:sz w:val="18"/>
                <w:szCs w:val="18"/>
              </w:rPr>
              <w:t>/2013</w:t>
            </w:r>
          </w:p>
        </w:tc>
        <w:tc>
          <w:tcPr>
            <w:tcW w:w="1701" w:type="dxa"/>
          </w:tcPr>
          <w:p w:rsidR="005B1C75" w:rsidRDefault="00945B47" w:rsidP="00662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362,06</w:t>
            </w:r>
          </w:p>
        </w:tc>
        <w:tc>
          <w:tcPr>
            <w:tcW w:w="1559" w:type="dxa"/>
          </w:tcPr>
          <w:p w:rsidR="005B1C75" w:rsidRDefault="00945B47" w:rsidP="00662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297,56</w:t>
            </w:r>
          </w:p>
        </w:tc>
        <w:tc>
          <w:tcPr>
            <w:tcW w:w="1559" w:type="dxa"/>
          </w:tcPr>
          <w:p w:rsidR="005B1C75" w:rsidRDefault="00945B47" w:rsidP="00662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322,14</w:t>
            </w:r>
          </w:p>
        </w:tc>
        <w:tc>
          <w:tcPr>
            <w:tcW w:w="1276" w:type="dxa"/>
          </w:tcPr>
          <w:p w:rsidR="005B1C75" w:rsidRDefault="00945B47" w:rsidP="00662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2" w:type="dxa"/>
          </w:tcPr>
          <w:p w:rsidR="005B1C75" w:rsidRDefault="00945B47" w:rsidP="00662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331,39</w:t>
            </w:r>
          </w:p>
        </w:tc>
      </w:tr>
      <w:tr w:rsidR="005B1C75" w:rsidTr="0066260B">
        <w:trPr>
          <w:trHeight w:val="243"/>
        </w:trPr>
        <w:tc>
          <w:tcPr>
            <w:tcW w:w="1951" w:type="dxa"/>
            <w:vMerge/>
          </w:tcPr>
          <w:p w:rsidR="005B1C75" w:rsidRPr="00191111" w:rsidRDefault="005B1C75" w:rsidP="0066260B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5B1C75" w:rsidRPr="003A0CBB" w:rsidRDefault="00F40254" w:rsidP="00FA458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  <w:r w:rsidR="005B1C75">
              <w:rPr>
                <w:b/>
                <w:sz w:val="18"/>
                <w:szCs w:val="18"/>
              </w:rPr>
              <w:t>/2014</w:t>
            </w:r>
          </w:p>
        </w:tc>
        <w:tc>
          <w:tcPr>
            <w:tcW w:w="1701" w:type="dxa"/>
          </w:tcPr>
          <w:p w:rsidR="005B1C75" w:rsidRPr="003A0CBB" w:rsidRDefault="00945B47" w:rsidP="006626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334,20</w:t>
            </w:r>
          </w:p>
        </w:tc>
        <w:tc>
          <w:tcPr>
            <w:tcW w:w="1559" w:type="dxa"/>
          </w:tcPr>
          <w:p w:rsidR="005B1C75" w:rsidRPr="003A0CBB" w:rsidRDefault="00945B47" w:rsidP="006626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278,34</w:t>
            </w:r>
          </w:p>
        </w:tc>
        <w:tc>
          <w:tcPr>
            <w:tcW w:w="1559" w:type="dxa"/>
          </w:tcPr>
          <w:p w:rsidR="005B1C75" w:rsidRPr="003A0CBB" w:rsidRDefault="00945B47" w:rsidP="006626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344,30</w:t>
            </w:r>
          </w:p>
        </w:tc>
        <w:tc>
          <w:tcPr>
            <w:tcW w:w="1276" w:type="dxa"/>
          </w:tcPr>
          <w:p w:rsidR="005B1C75" w:rsidRPr="003A0CBB" w:rsidRDefault="00945B47" w:rsidP="006626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302" w:type="dxa"/>
          </w:tcPr>
          <w:p w:rsidR="005B1C75" w:rsidRPr="003A0CBB" w:rsidRDefault="00945B47" w:rsidP="006626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349,98</w:t>
            </w:r>
          </w:p>
        </w:tc>
      </w:tr>
      <w:tr w:rsidR="005B1C75" w:rsidTr="0066260B">
        <w:trPr>
          <w:trHeight w:val="243"/>
        </w:trPr>
        <w:tc>
          <w:tcPr>
            <w:tcW w:w="1951" w:type="dxa"/>
            <w:vMerge w:val="restart"/>
          </w:tcPr>
          <w:p w:rsidR="005B1C75" w:rsidRPr="00191111" w:rsidRDefault="005B1C75" w:rsidP="0066260B">
            <w:pPr>
              <w:rPr>
                <w:b/>
                <w:sz w:val="18"/>
                <w:szCs w:val="18"/>
              </w:rPr>
            </w:pPr>
            <w:r w:rsidRPr="00191111">
              <w:rPr>
                <w:b/>
                <w:sz w:val="18"/>
                <w:szCs w:val="18"/>
              </w:rPr>
              <w:t>EU celkem</w:t>
            </w:r>
          </w:p>
        </w:tc>
        <w:tc>
          <w:tcPr>
            <w:tcW w:w="1418" w:type="dxa"/>
          </w:tcPr>
          <w:p w:rsidR="005B1C75" w:rsidRDefault="00F40254" w:rsidP="00FA45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5B1C75">
              <w:rPr>
                <w:sz w:val="18"/>
                <w:szCs w:val="18"/>
              </w:rPr>
              <w:t>/2013</w:t>
            </w:r>
          </w:p>
        </w:tc>
        <w:tc>
          <w:tcPr>
            <w:tcW w:w="1701" w:type="dxa"/>
          </w:tcPr>
          <w:p w:rsidR="005B1C75" w:rsidRDefault="00945B47" w:rsidP="00662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395,75</w:t>
            </w:r>
          </w:p>
        </w:tc>
        <w:tc>
          <w:tcPr>
            <w:tcW w:w="1559" w:type="dxa"/>
          </w:tcPr>
          <w:p w:rsidR="005B1C75" w:rsidRDefault="00945B47" w:rsidP="00662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309,25</w:t>
            </w:r>
          </w:p>
        </w:tc>
        <w:tc>
          <w:tcPr>
            <w:tcW w:w="1559" w:type="dxa"/>
          </w:tcPr>
          <w:p w:rsidR="005B1C75" w:rsidRDefault="00945B47" w:rsidP="00662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369,38</w:t>
            </w:r>
          </w:p>
        </w:tc>
        <w:tc>
          <w:tcPr>
            <w:tcW w:w="1276" w:type="dxa"/>
          </w:tcPr>
          <w:p w:rsidR="005B1C75" w:rsidRDefault="00945B47" w:rsidP="00662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349,54</w:t>
            </w:r>
          </w:p>
        </w:tc>
        <w:tc>
          <w:tcPr>
            <w:tcW w:w="1302" w:type="dxa"/>
          </w:tcPr>
          <w:p w:rsidR="005B1C75" w:rsidRDefault="00945B47" w:rsidP="00662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326,64</w:t>
            </w:r>
          </w:p>
        </w:tc>
      </w:tr>
      <w:tr w:rsidR="005B1C75" w:rsidTr="0066260B">
        <w:trPr>
          <w:trHeight w:val="243"/>
        </w:trPr>
        <w:tc>
          <w:tcPr>
            <w:tcW w:w="1951" w:type="dxa"/>
            <w:vMerge/>
          </w:tcPr>
          <w:p w:rsidR="005B1C75" w:rsidRDefault="005B1C75" w:rsidP="0066260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B1C75" w:rsidRPr="003A0CBB" w:rsidRDefault="00F40254" w:rsidP="00FA458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  <w:r w:rsidR="005B1C75">
              <w:rPr>
                <w:b/>
                <w:sz w:val="18"/>
                <w:szCs w:val="18"/>
              </w:rPr>
              <w:t>/2014</w:t>
            </w:r>
          </w:p>
        </w:tc>
        <w:tc>
          <w:tcPr>
            <w:tcW w:w="1701" w:type="dxa"/>
          </w:tcPr>
          <w:p w:rsidR="005B1C75" w:rsidRPr="003A0CBB" w:rsidRDefault="00945B47" w:rsidP="006626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349,82</w:t>
            </w:r>
          </w:p>
        </w:tc>
        <w:tc>
          <w:tcPr>
            <w:tcW w:w="1559" w:type="dxa"/>
          </w:tcPr>
          <w:p w:rsidR="005B1C75" w:rsidRPr="003A0CBB" w:rsidRDefault="00945B47" w:rsidP="006626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287,45</w:t>
            </w:r>
          </w:p>
        </w:tc>
        <w:tc>
          <w:tcPr>
            <w:tcW w:w="1559" w:type="dxa"/>
          </w:tcPr>
          <w:p w:rsidR="005B1C75" w:rsidRPr="003A0CBB" w:rsidRDefault="00945B47" w:rsidP="006626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337,08</w:t>
            </w:r>
          </w:p>
        </w:tc>
        <w:tc>
          <w:tcPr>
            <w:tcW w:w="1276" w:type="dxa"/>
          </w:tcPr>
          <w:p w:rsidR="005B1C75" w:rsidRPr="003A0CBB" w:rsidRDefault="00945B47" w:rsidP="006626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393,17</w:t>
            </w:r>
          </w:p>
        </w:tc>
        <w:tc>
          <w:tcPr>
            <w:tcW w:w="1302" w:type="dxa"/>
          </w:tcPr>
          <w:p w:rsidR="005B1C75" w:rsidRPr="003A0CBB" w:rsidRDefault="00945B47" w:rsidP="006626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331,44</w:t>
            </w:r>
          </w:p>
        </w:tc>
      </w:tr>
    </w:tbl>
    <w:p w:rsidR="00C31120" w:rsidRDefault="00C31120" w:rsidP="00C31120">
      <w:pPr>
        <w:rPr>
          <w:sz w:val="18"/>
          <w:szCs w:val="18"/>
        </w:rPr>
      </w:pPr>
      <w:r>
        <w:rPr>
          <w:sz w:val="18"/>
          <w:szCs w:val="18"/>
        </w:rPr>
        <w:t>Pramen: DG AGRI</w:t>
      </w:r>
    </w:p>
    <w:p w:rsidR="00607E48" w:rsidRDefault="00607E48" w:rsidP="00607E48">
      <w:pPr>
        <w:rPr>
          <w:sz w:val="18"/>
          <w:szCs w:val="18"/>
        </w:rPr>
      </w:pPr>
    </w:p>
    <w:p w:rsidR="00607E48" w:rsidRPr="007B426C" w:rsidRDefault="00607E48" w:rsidP="00A814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" w:color="auto"/>
        </w:pBdr>
        <w:shd w:val="clear" w:color="auto" w:fill="C2D69B" w:themeFill="accent3" w:themeFillTint="99"/>
        <w:jc w:val="center"/>
        <w:outlineLvl w:val="0"/>
        <w:rPr>
          <w:b/>
        </w:rPr>
      </w:pPr>
      <w:r>
        <w:rPr>
          <w:b/>
        </w:rPr>
        <w:t>Zah</w:t>
      </w:r>
      <w:r w:rsidRPr="007B426C">
        <w:rPr>
          <w:b/>
        </w:rPr>
        <w:t xml:space="preserve">raniční obchod </w:t>
      </w:r>
      <w:r>
        <w:rPr>
          <w:b/>
        </w:rPr>
        <w:t>leden</w:t>
      </w:r>
      <w:r w:rsidR="00211567">
        <w:rPr>
          <w:b/>
        </w:rPr>
        <w:t xml:space="preserve"> - </w:t>
      </w:r>
      <w:r w:rsidR="00292E15">
        <w:rPr>
          <w:b/>
        </w:rPr>
        <w:t>květen</w:t>
      </w:r>
      <w:r>
        <w:rPr>
          <w:b/>
        </w:rPr>
        <w:t xml:space="preserve"> 201</w:t>
      </w:r>
      <w:r w:rsidR="00C00BB4">
        <w:rPr>
          <w:b/>
        </w:rPr>
        <w:t>3</w:t>
      </w:r>
      <w:r>
        <w:rPr>
          <w:b/>
        </w:rPr>
        <w:t xml:space="preserve"> a 201</w:t>
      </w:r>
      <w:r w:rsidR="00C00BB4">
        <w:rPr>
          <w:b/>
        </w:rPr>
        <w:t>4</w:t>
      </w: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53"/>
        <w:gridCol w:w="1929"/>
        <w:gridCol w:w="1769"/>
        <w:gridCol w:w="1769"/>
        <w:gridCol w:w="1953"/>
      </w:tblGrid>
      <w:tr w:rsidR="00607E48" w:rsidRPr="007D3526" w:rsidTr="00A814B3">
        <w:trPr>
          <w:trHeight w:val="212"/>
        </w:trPr>
        <w:tc>
          <w:tcPr>
            <w:tcW w:w="3353" w:type="dxa"/>
            <w:vMerge w:val="restart"/>
            <w:shd w:val="clear" w:color="auto" w:fill="EAF1DD" w:themeFill="accent3" w:themeFillTint="33"/>
          </w:tcPr>
          <w:p w:rsidR="00607E48" w:rsidRPr="007D3526" w:rsidRDefault="00607E48" w:rsidP="00ED18DA">
            <w:pPr>
              <w:ind w:hanging="71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Ukazatel/rok (v tis. Kč)</w:t>
            </w:r>
          </w:p>
        </w:tc>
        <w:tc>
          <w:tcPr>
            <w:tcW w:w="3698" w:type="dxa"/>
            <w:gridSpan w:val="2"/>
            <w:shd w:val="clear" w:color="auto" w:fill="EAF1DD" w:themeFill="accent3" w:themeFillTint="33"/>
          </w:tcPr>
          <w:p w:rsidR="00607E48" w:rsidRPr="007D3526" w:rsidRDefault="00607E48" w:rsidP="00292E15">
            <w:pPr>
              <w:ind w:right="29"/>
              <w:jc w:val="center"/>
              <w:rPr>
                <w:b/>
                <w:caps/>
                <w:sz w:val="20"/>
              </w:rPr>
            </w:pPr>
            <w:r>
              <w:rPr>
                <w:b/>
                <w:sz w:val="20"/>
              </w:rPr>
              <w:t>Leden</w:t>
            </w:r>
            <w:r w:rsidR="00211567">
              <w:rPr>
                <w:b/>
                <w:sz w:val="20"/>
              </w:rPr>
              <w:t xml:space="preserve"> - </w:t>
            </w:r>
            <w:r w:rsidR="00292E15">
              <w:rPr>
                <w:b/>
                <w:sz w:val="20"/>
              </w:rPr>
              <w:t>květen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3722" w:type="dxa"/>
            <w:gridSpan w:val="2"/>
            <w:shd w:val="clear" w:color="auto" w:fill="EAF1DD" w:themeFill="accent3" w:themeFillTint="33"/>
          </w:tcPr>
          <w:p w:rsidR="00607E48" w:rsidRPr="007D3526" w:rsidRDefault="00607E48" w:rsidP="00C00BB4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Změna 201</w:t>
            </w:r>
            <w:r w:rsidR="00C00BB4">
              <w:rPr>
                <w:b/>
                <w:sz w:val="20"/>
              </w:rPr>
              <w:t>4</w:t>
            </w:r>
            <w:r w:rsidRPr="007D3526">
              <w:rPr>
                <w:b/>
                <w:sz w:val="20"/>
              </w:rPr>
              <w:t>/201</w:t>
            </w:r>
            <w:r w:rsidR="00C00BB4">
              <w:rPr>
                <w:b/>
                <w:sz w:val="20"/>
              </w:rPr>
              <w:t>3</w:t>
            </w:r>
          </w:p>
        </w:tc>
      </w:tr>
      <w:tr w:rsidR="00607E48" w:rsidRPr="007D3526" w:rsidTr="00A814B3">
        <w:trPr>
          <w:trHeight w:val="143"/>
        </w:trPr>
        <w:tc>
          <w:tcPr>
            <w:tcW w:w="3353" w:type="dxa"/>
            <w:vMerge/>
            <w:shd w:val="clear" w:color="auto" w:fill="EAF1DD" w:themeFill="accent3" w:themeFillTint="33"/>
          </w:tcPr>
          <w:p w:rsidR="00607E48" w:rsidRPr="007D3526" w:rsidRDefault="00607E48" w:rsidP="00ED18DA">
            <w:pPr>
              <w:ind w:right="29"/>
              <w:jc w:val="center"/>
              <w:rPr>
                <w:b/>
                <w:caps/>
                <w:sz w:val="20"/>
              </w:rPr>
            </w:pPr>
          </w:p>
        </w:tc>
        <w:tc>
          <w:tcPr>
            <w:tcW w:w="1929" w:type="dxa"/>
            <w:shd w:val="clear" w:color="auto" w:fill="EAF1DD" w:themeFill="accent3" w:themeFillTint="33"/>
          </w:tcPr>
          <w:p w:rsidR="00607E48" w:rsidRPr="007D3526" w:rsidRDefault="00607E48" w:rsidP="00C00BB4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201</w:t>
            </w:r>
            <w:r w:rsidR="00C00BB4">
              <w:rPr>
                <w:b/>
                <w:sz w:val="20"/>
              </w:rPr>
              <w:t>3</w:t>
            </w:r>
          </w:p>
        </w:tc>
        <w:tc>
          <w:tcPr>
            <w:tcW w:w="1769" w:type="dxa"/>
            <w:shd w:val="clear" w:color="auto" w:fill="EAF1DD" w:themeFill="accent3" w:themeFillTint="33"/>
          </w:tcPr>
          <w:p w:rsidR="00607E48" w:rsidRPr="007D3526" w:rsidRDefault="00607E48" w:rsidP="00C00BB4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201</w:t>
            </w:r>
            <w:r w:rsidR="00C00BB4">
              <w:rPr>
                <w:b/>
                <w:sz w:val="20"/>
              </w:rPr>
              <w:t>4</w:t>
            </w:r>
          </w:p>
        </w:tc>
        <w:tc>
          <w:tcPr>
            <w:tcW w:w="1769" w:type="dxa"/>
            <w:shd w:val="clear" w:color="auto" w:fill="EAF1DD" w:themeFill="accent3" w:themeFillTint="33"/>
          </w:tcPr>
          <w:p w:rsidR="00607E48" w:rsidRPr="007D3526" w:rsidRDefault="00607E48" w:rsidP="00ED18DA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v tis. Kč</w:t>
            </w:r>
          </w:p>
        </w:tc>
        <w:tc>
          <w:tcPr>
            <w:tcW w:w="1953" w:type="dxa"/>
            <w:shd w:val="clear" w:color="auto" w:fill="EAF1DD" w:themeFill="accent3" w:themeFillTint="33"/>
          </w:tcPr>
          <w:p w:rsidR="00607E48" w:rsidRPr="007D3526" w:rsidRDefault="00607E48" w:rsidP="00ED18DA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Index</w:t>
            </w:r>
          </w:p>
        </w:tc>
      </w:tr>
      <w:tr w:rsidR="00607E48" w:rsidRPr="007D3526" w:rsidTr="00ED18DA">
        <w:trPr>
          <w:trHeight w:val="482"/>
        </w:trPr>
        <w:tc>
          <w:tcPr>
            <w:tcW w:w="3353" w:type="dxa"/>
          </w:tcPr>
          <w:p w:rsidR="00607E48" w:rsidRPr="007D3526" w:rsidRDefault="00607E48" w:rsidP="00ED18DA">
            <w:pPr>
              <w:rPr>
                <w:sz w:val="20"/>
              </w:rPr>
            </w:pPr>
            <w:r w:rsidRPr="007D3526">
              <w:rPr>
                <w:sz w:val="20"/>
              </w:rPr>
              <w:t xml:space="preserve">Vývoz mléka a ml. výrobků </w:t>
            </w:r>
          </w:p>
          <w:p w:rsidR="00607E48" w:rsidRPr="007D3526" w:rsidRDefault="00607E48" w:rsidP="00ED18DA">
            <w:pPr>
              <w:ind w:right="29"/>
              <w:rPr>
                <w:b/>
                <w:caps/>
                <w:sz w:val="20"/>
              </w:rPr>
            </w:pPr>
            <w:r w:rsidRPr="007D3526">
              <w:rPr>
                <w:sz w:val="20"/>
              </w:rPr>
              <w:t>(0401 - 0406 CN)</w:t>
            </w:r>
          </w:p>
        </w:tc>
        <w:tc>
          <w:tcPr>
            <w:tcW w:w="1929" w:type="dxa"/>
            <w:vAlign w:val="center"/>
          </w:tcPr>
          <w:p w:rsidR="00607E48" w:rsidRPr="007D3526" w:rsidRDefault="00DE1AB4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7 240 033</w:t>
            </w:r>
          </w:p>
        </w:tc>
        <w:tc>
          <w:tcPr>
            <w:tcW w:w="1769" w:type="dxa"/>
            <w:vAlign w:val="center"/>
          </w:tcPr>
          <w:p w:rsidR="00607E48" w:rsidRPr="007D3526" w:rsidRDefault="00DE1AB4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8 612 878</w:t>
            </w:r>
          </w:p>
        </w:tc>
        <w:tc>
          <w:tcPr>
            <w:tcW w:w="1769" w:type="dxa"/>
            <w:vAlign w:val="center"/>
          </w:tcPr>
          <w:p w:rsidR="00607E48" w:rsidRPr="007D3526" w:rsidRDefault="00DE1AB4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1 372 845</w:t>
            </w:r>
          </w:p>
        </w:tc>
        <w:tc>
          <w:tcPr>
            <w:tcW w:w="1953" w:type="dxa"/>
            <w:vAlign w:val="center"/>
          </w:tcPr>
          <w:p w:rsidR="00607E48" w:rsidRPr="007D3526" w:rsidRDefault="00DE1AB4" w:rsidP="00ED18DA">
            <w:pPr>
              <w:ind w:right="29"/>
              <w:jc w:val="right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119,0</w:t>
            </w:r>
          </w:p>
        </w:tc>
      </w:tr>
      <w:tr w:rsidR="00607E48" w:rsidRPr="007D3526" w:rsidTr="00ED18DA">
        <w:trPr>
          <w:trHeight w:val="502"/>
        </w:trPr>
        <w:tc>
          <w:tcPr>
            <w:tcW w:w="3353" w:type="dxa"/>
          </w:tcPr>
          <w:p w:rsidR="00607E48" w:rsidRPr="007D3526" w:rsidRDefault="00607E48" w:rsidP="00ED18DA">
            <w:pPr>
              <w:rPr>
                <w:sz w:val="20"/>
              </w:rPr>
            </w:pPr>
            <w:r w:rsidRPr="007D3526">
              <w:rPr>
                <w:sz w:val="20"/>
              </w:rPr>
              <w:t xml:space="preserve">Dovoz mléka a ml. výrobků </w:t>
            </w:r>
          </w:p>
          <w:p w:rsidR="00607E48" w:rsidRPr="007D3526" w:rsidRDefault="00607E48" w:rsidP="00ED18DA">
            <w:pPr>
              <w:ind w:right="29"/>
              <w:rPr>
                <w:b/>
                <w:caps/>
                <w:sz w:val="20"/>
              </w:rPr>
            </w:pPr>
            <w:r w:rsidRPr="007D3526">
              <w:rPr>
                <w:sz w:val="20"/>
              </w:rPr>
              <w:t>(0401 - 0406 CN)</w:t>
            </w:r>
          </w:p>
        </w:tc>
        <w:tc>
          <w:tcPr>
            <w:tcW w:w="1929" w:type="dxa"/>
            <w:vAlign w:val="center"/>
          </w:tcPr>
          <w:p w:rsidR="00607E48" w:rsidRPr="007D3526" w:rsidRDefault="00DE1AB4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4 811 898</w:t>
            </w:r>
          </w:p>
        </w:tc>
        <w:tc>
          <w:tcPr>
            <w:tcW w:w="1769" w:type="dxa"/>
            <w:vAlign w:val="center"/>
          </w:tcPr>
          <w:p w:rsidR="00607E48" w:rsidRPr="007D3526" w:rsidRDefault="00DE1AB4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5 700 120</w:t>
            </w:r>
          </w:p>
        </w:tc>
        <w:tc>
          <w:tcPr>
            <w:tcW w:w="1769" w:type="dxa"/>
            <w:vAlign w:val="center"/>
          </w:tcPr>
          <w:p w:rsidR="00607E48" w:rsidRPr="007D3526" w:rsidRDefault="00DE1AB4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888 222</w:t>
            </w:r>
          </w:p>
        </w:tc>
        <w:tc>
          <w:tcPr>
            <w:tcW w:w="1953" w:type="dxa"/>
            <w:vAlign w:val="center"/>
          </w:tcPr>
          <w:p w:rsidR="00607E48" w:rsidRPr="007D3526" w:rsidRDefault="00DE1AB4" w:rsidP="00ED18DA">
            <w:pPr>
              <w:ind w:right="29"/>
              <w:jc w:val="right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118,5</w:t>
            </w:r>
          </w:p>
        </w:tc>
      </w:tr>
      <w:tr w:rsidR="00607E48" w:rsidRPr="007D3526" w:rsidTr="00ED18DA">
        <w:trPr>
          <w:trHeight w:val="482"/>
        </w:trPr>
        <w:tc>
          <w:tcPr>
            <w:tcW w:w="3353" w:type="dxa"/>
          </w:tcPr>
          <w:p w:rsidR="00607E48" w:rsidRPr="007D3526" w:rsidRDefault="00607E48" w:rsidP="00ED18DA">
            <w:pPr>
              <w:ind w:right="29"/>
              <w:rPr>
                <w:b/>
                <w:caps/>
                <w:sz w:val="20"/>
              </w:rPr>
            </w:pPr>
            <w:r w:rsidRPr="007D3526">
              <w:rPr>
                <w:sz w:val="20"/>
              </w:rPr>
              <w:t>Bilance (saldo) mléka a ml. výrob.</w:t>
            </w:r>
          </w:p>
        </w:tc>
        <w:tc>
          <w:tcPr>
            <w:tcW w:w="1929" w:type="dxa"/>
            <w:vAlign w:val="center"/>
          </w:tcPr>
          <w:p w:rsidR="00607E48" w:rsidRPr="007D3526" w:rsidRDefault="00DE1AB4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2 428 135</w:t>
            </w:r>
          </w:p>
        </w:tc>
        <w:tc>
          <w:tcPr>
            <w:tcW w:w="1769" w:type="dxa"/>
            <w:vAlign w:val="center"/>
          </w:tcPr>
          <w:p w:rsidR="00607E48" w:rsidRPr="007D3526" w:rsidRDefault="00DE1AB4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2 912 758</w:t>
            </w:r>
          </w:p>
        </w:tc>
        <w:tc>
          <w:tcPr>
            <w:tcW w:w="1769" w:type="dxa"/>
            <w:vAlign w:val="center"/>
          </w:tcPr>
          <w:p w:rsidR="00607E48" w:rsidRPr="007D3526" w:rsidRDefault="00DE1AB4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484 623</w:t>
            </w:r>
          </w:p>
        </w:tc>
        <w:tc>
          <w:tcPr>
            <w:tcW w:w="1953" w:type="dxa"/>
            <w:vAlign w:val="center"/>
          </w:tcPr>
          <w:p w:rsidR="00607E48" w:rsidRPr="007D3526" w:rsidRDefault="00DE1AB4" w:rsidP="00ED18DA">
            <w:pPr>
              <w:ind w:right="29"/>
              <w:jc w:val="right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120,0</w:t>
            </w:r>
          </w:p>
        </w:tc>
      </w:tr>
      <w:tr w:rsidR="00607E48" w:rsidRPr="007D3526" w:rsidTr="00ED18DA">
        <w:trPr>
          <w:trHeight w:val="251"/>
        </w:trPr>
        <w:tc>
          <w:tcPr>
            <w:tcW w:w="3353" w:type="dxa"/>
          </w:tcPr>
          <w:p w:rsidR="00607E48" w:rsidRPr="007D3526" w:rsidRDefault="00607E48" w:rsidP="00ED18DA">
            <w:pPr>
              <w:ind w:right="29"/>
              <w:rPr>
                <w:b/>
                <w:caps/>
                <w:sz w:val="20"/>
              </w:rPr>
            </w:pPr>
            <w:r w:rsidRPr="007D3526">
              <w:rPr>
                <w:sz w:val="20"/>
              </w:rPr>
              <w:t>Obrat</w:t>
            </w:r>
          </w:p>
        </w:tc>
        <w:tc>
          <w:tcPr>
            <w:tcW w:w="1929" w:type="dxa"/>
            <w:vAlign w:val="center"/>
          </w:tcPr>
          <w:p w:rsidR="00607E48" w:rsidRPr="007D3526" w:rsidRDefault="00DE1AB4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12 051 931</w:t>
            </w:r>
          </w:p>
        </w:tc>
        <w:tc>
          <w:tcPr>
            <w:tcW w:w="1769" w:type="dxa"/>
            <w:vAlign w:val="center"/>
          </w:tcPr>
          <w:p w:rsidR="00607E48" w:rsidRPr="007D3526" w:rsidRDefault="00DE1AB4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14 312 998</w:t>
            </w:r>
          </w:p>
        </w:tc>
        <w:tc>
          <w:tcPr>
            <w:tcW w:w="1769" w:type="dxa"/>
            <w:vAlign w:val="center"/>
          </w:tcPr>
          <w:p w:rsidR="00607E48" w:rsidRPr="007D3526" w:rsidRDefault="00DE1AB4" w:rsidP="00ED18DA">
            <w:pPr>
              <w:ind w:right="29"/>
              <w:jc w:val="right"/>
              <w:rPr>
                <w:caps/>
                <w:sz w:val="20"/>
              </w:rPr>
            </w:pPr>
            <w:r>
              <w:rPr>
                <w:caps/>
                <w:sz w:val="20"/>
              </w:rPr>
              <w:t>2 261 067</w:t>
            </w:r>
          </w:p>
        </w:tc>
        <w:tc>
          <w:tcPr>
            <w:tcW w:w="1953" w:type="dxa"/>
            <w:vAlign w:val="center"/>
          </w:tcPr>
          <w:p w:rsidR="00607E48" w:rsidRPr="007D3526" w:rsidRDefault="00DE1AB4" w:rsidP="00ED18DA">
            <w:pPr>
              <w:ind w:right="29"/>
              <w:jc w:val="right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118,8</w:t>
            </w:r>
          </w:p>
        </w:tc>
      </w:tr>
    </w:tbl>
    <w:p w:rsidR="00607E48" w:rsidRDefault="00607E48" w:rsidP="00607E48">
      <w:pPr>
        <w:rPr>
          <w:i/>
          <w:sz w:val="18"/>
          <w:szCs w:val="18"/>
        </w:rPr>
      </w:pPr>
      <w:r w:rsidRPr="007B426C">
        <w:rPr>
          <w:i/>
          <w:sz w:val="18"/>
          <w:szCs w:val="18"/>
        </w:rPr>
        <w:t>Pramen: Celní statistika, zboží v režimu volného oběhu</w:t>
      </w:r>
      <w:r>
        <w:rPr>
          <w:i/>
          <w:sz w:val="18"/>
          <w:szCs w:val="18"/>
        </w:rPr>
        <w:t xml:space="preserve">, </w:t>
      </w:r>
      <w:proofErr w:type="spellStart"/>
      <w:r>
        <w:rPr>
          <w:i/>
          <w:sz w:val="18"/>
          <w:szCs w:val="18"/>
        </w:rPr>
        <w:t>MZe</w:t>
      </w:r>
      <w:proofErr w:type="spellEnd"/>
    </w:p>
    <w:p w:rsidR="00607E48" w:rsidRPr="006859F0" w:rsidRDefault="00607E48" w:rsidP="00607E48">
      <w:pPr>
        <w:numPr>
          <w:ilvl w:val="0"/>
          <w:numId w:val="20"/>
        </w:numPr>
        <w:ind w:right="2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Export mléčné suroviny</w:t>
      </w:r>
      <w:r w:rsidRPr="00A079D8">
        <w:rPr>
          <w:sz w:val="22"/>
          <w:szCs w:val="22"/>
        </w:rPr>
        <w:t xml:space="preserve"> (</w:t>
      </w:r>
      <w:r w:rsidRPr="00A079D8">
        <w:rPr>
          <w:sz w:val="22"/>
          <w:szCs w:val="22"/>
          <w:u w:val="single"/>
        </w:rPr>
        <w:t>vývoz zboží s nízkou přidanou hodnotou)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</w:rPr>
        <w:t xml:space="preserve">představuje </w:t>
      </w:r>
      <w:r w:rsidR="00B1441B">
        <w:rPr>
          <w:sz w:val="22"/>
          <w:szCs w:val="22"/>
          <w:u w:val="single"/>
        </w:rPr>
        <w:t>28,</w:t>
      </w:r>
      <w:r w:rsidR="00DE1AB4">
        <w:rPr>
          <w:sz w:val="22"/>
          <w:szCs w:val="22"/>
          <w:u w:val="single"/>
        </w:rPr>
        <w:t>2</w:t>
      </w:r>
      <w:r w:rsidRPr="00E536CF">
        <w:rPr>
          <w:sz w:val="22"/>
          <w:szCs w:val="22"/>
          <w:u w:val="single"/>
        </w:rPr>
        <w:t xml:space="preserve"> % </w:t>
      </w:r>
      <w:r>
        <w:rPr>
          <w:sz w:val="22"/>
          <w:szCs w:val="22"/>
        </w:rPr>
        <w:t xml:space="preserve">z celkové finanční hodnoty vývozu </w:t>
      </w:r>
    </w:p>
    <w:p w:rsidR="00607E48" w:rsidRPr="00A079D8" w:rsidRDefault="00607E48" w:rsidP="00607E48">
      <w:pPr>
        <w:numPr>
          <w:ilvl w:val="0"/>
          <w:numId w:val="20"/>
        </w:numPr>
        <w:ind w:right="2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Vývoz sýrů a tvarohů tvoří </w:t>
      </w:r>
      <w:r w:rsidR="00B1441B">
        <w:rPr>
          <w:sz w:val="22"/>
          <w:szCs w:val="22"/>
        </w:rPr>
        <w:t>23,</w:t>
      </w:r>
      <w:r w:rsidR="00DE1AB4">
        <w:rPr>
          <w:sz w:val="22"/>
          <w:szCs w:val="22"/>
        </w:rPr>
        <w:t>4</w:t>
      </w:r>
      <w:r>
        <w:rPr>
          <w:sz w:val="22"/>
          <w:szCs w:val="22"/>
        </w:rPr>
        <w:t xml:space="preserve"> % celkové finanční hodnoty vývozu mléka a mlékárenských výrobků</w:t>
      </w:r>
    </w:p>
    <w:p w:rsidR="00607E48" w:rsidRDefault="00607E48" w:rsidP="00607E48">
      <w:pPr>
        <w:numPr>
          <w:ilvl w:val="0"/>
          <w:numId w:val="20"/>
        </w:numPr>
        <w:ind w:right="29"/>
        <w:jc w:val="both"/>
        <w:rPr>
          <w:sz w:val="22"/>
          <w:szCs w:val="22"/>
        </w:rPr>
      </w:pPr>
      <w:r w:rsidRPr="00025012">
        <w:rPr>
          <w:sz w:val="22"/>
          <w:szCs w:val="22"/>
        </w:rPr>
        <w:t>Trvale záporná bilance zahraničního o</w:t>
      </w:r>
      <w:r>
        <w:rPr>
          <w:sz w:val="22"/>
          <w:szCs w:val="22"/>
        </w:rPr>
        <w:t xml:space="preserve">bchodu u másla a sýrů a tvarohů; dovoz sýrů a tvarohů představuje </w:t>
      </w:r>
      <w:r>
        <w:rPr>
          <w:sz w:val="22"/>
          <w:szCs w:val="22"/>
        </w:rPr>
        <w:br/>
      </w:r>
      <w:r w:rsidR="00DE1AB4">
        <w:rPr>
          <w:sz w:val="22"/>
          <w:szCs w:val="22"/>
        </w:rPr>
        <w:t>58,4</w:t>
      </w:r>
      <w:r>
        <w:rPr>
          <w:sz w:val="22"/>
          <w:szCs w:val="22"/>
        </w:rPr>
        <w:t xml:space="preserve"> % celkového dovozu mléka a mléčných výrobků (ve finančním vyjádření)</w:t>
      </w:r>
    </w:p>
    <w:p w:rsidR="00DE1AB4" w:rsidRDefault="00DE1AB4" w:rsidP="00607E48">
      <w:pPr>
        <w:numPr>
          <w:ilvl w:val="0"/>
          <w:numId w:val="20"/>
        </w:numPr>
        <w:ind w:right="29"/>
        <w:jc w:val="both"/>
        <w:rPr>
          <w:sz w:val="22"/>
          <w:szCs w:val="22"/>
        </w:rPr>
      </w:pPr>
      <w:r>
        <w:rPr>
          <w:sz w:val="22"/>
          <w:szCs w:val="22"/>
        </w:rPr>
        <w:t>Zrychluje se tempo dovozu</w:t>
      </w:r>
    </w:p>
    <w:p w:rsidR="00607E48" w:rsidRDefault="00607E48" w:rsidP="00607E48">
      <w:pPr>
        <w:ind w:right="29"/>
        <w:jc w:val="both"/>
        <w:rPr>
          <w:sz w:val="22"/>
          <w:szCs w:val="22"/>
        </w:rPr>
      </w:pPr>
    </w:p>
    <w:p w:rsidR="00607E48" w:rsidRPr="007B426C" w:rsidRDefault="00607E48" w:rsidP="00607E48">
      <w:pPr>
        <w:ind w:left="284"/>
        <w:outlineLvl w:val="0"/>
        <w:rPr>
          <w:b/>
        </w:rPr>
      </w:pPr>
      <w:r>
        <w:rPr>
          <w:b/>
        </w:rPr>
        <w:t>Vývoj zahraničního</w:t>
      </w:r>
      <w:r w:rsidRPr="007B426C">
        <w:rPr>
          <w:b/>
        </w:rPr>
        <w:t xml:space="preserve"> obchodu s mlékem a mlékárenskými výrobky za </w:t>
      </w:r>
      <w:r>
        <w:rPr>
          <w:b/>
        </w:rPr>
        <w:t xml:space="preserve">leden </w:t>
      </w:r>
      <w:r w:rsidR="00211567">
        <w:rPr>
          <w:b/>
        </w:rPr>
        <w:t xml:space="preserve">– </w:t>
      </w:r>
      <w:r w:rsidR="00292E15">
        <w:rPr>
          <w:b/>
        </w:rPr>
        <w:t>květen</w:t>
      </w:r>
      <w:r w:rsidR="00211567">
        <w:rPr>
          <w:b/>
        </w:rPr>
        <w:t xml:space="preserve"> </w:t>
      </w:r>
      <w:r>
        <w:rPr>
          <w:b/>
        </w:rPr>
        <w:t>201</w:t>
      </w:r>
      <w:r w:rsidR="00C00BB4">
        <w:rPr>
          <w:b/>
        </w:rPr>
        <w:t>3</w:t>
      </w:r>
      <w:r>
        <w:rPr>
          <w:b/>
        </w:rPr>
        <w:t xml:space="preserve"> a 201</w:t>
      </w:r>
      <w:r w:rsidR="00C00BB4">
        <w:rPr>
          <w:b/>
        </w:rPr>
        <w:t>4</w:t>
      </w:r>
    </w:p>
    <w:tbl>
      <w:tblPr>
        <w:tblW w:w="10066" w:type="dxa"/>
        <w:tblInd w:w="3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559"/>
        <w:gridCol w:w="811"/>
        <w:gridCol w:w="919"/>
        <w:gridCol w:w="932"/>
        <w:gridCol w:w="964"/>
        <w:gridCol w:w="768"/>
        <w:gridCol w:w="709"/>
        <w:gridCol w:w="1138"/>
        <w:gridCol w:w="1130"/>
        <w:gridCol w:w="1136"/>
      </w:tblGrid>
      <w:tr w:rsidR="00607E48" w:rsidRPr="009A018E" w:rsidTr="00A814B3">
        <w:trPr>
          <w:cantSplit/>
          <w:trHeight w:val="412"/>
        </w:trPr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nil"/>
            </w:tcBorders>
            <w:shd w:val="clear" w:color="auto" w:fill="C2D69B" w:themeFill="accent3" w:themeFillTint="99"/>
            <w:vAlign w:val="center"/>
          </w:tcPr>
          <w:p w:rsidR="00607E48" w:rsidRPr="007B426C" w:rsidRDefault="00607E48" w:rsidP="00ED18DA">
            <w:pPr>
              <w:rPr>
                <w:b/>
                <w:sz w:val="20"/>
              </w:rPr>
            </w:pPr>
            <w:r w:rsidRPr="007B426C">
              <w:rPr>
                <w:b/>
                <w:sz w:val="20"/>
              </w:rPr>
              <w:t>Název zboží</w:t>
            </w:r>
          </w:p>
        </w:tc>
        <w:tc>
          <w:tcPr>
            <w:tcW w:w="811" w:type="dxa"/>
            <w:vMerge w:val="restart"/>
            <w:tcBorders>
              <w:top w:val="double" w:sz="4" w:space="0" w:color="auto"/>
              <w:bottom w:val="nil"/>
            </w:tcBorders>
            <w:shd w:val="clear" w:color="auto" w:fill="C2D69B" w:themeFill="accent3" w:themeFillTint="99"/>
            <w:vAlign w:val="center"/>
          </w:tcPr>
          <w:p w:rsidR="00607E48" w:rsidRPr="00D850D8" w:rsidRDefault="00607E48" w:rsidP="00292E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 </w:t>
            </w:r>
            <w:r w:rsidR="00211567">
              <w:rPr>
                <w:b/>
                <w:sz w:val="16"/>
                <w:szCs w:val="16"/>
              </w:rPr>
              <w:t xml:space="preserve">- </w:t>
            </w:r>
            <w:r w:rsidR="00DB0095">
              <w:rPr>
                <w:b/>
                <w:sz w:val="16"/>
                <w:szCs w:val="16"/>
              </w:rPr>
              <w:t>V</w:t>
            </w:r>
          </w:p>
        </w:tc>
        <w:tc>
          <w:tcPr>
            <w:tcW w:w="2815" w:type="dxa"/>
            <w:gridSpan w:val="3"/>
            <w:tcBorders>
              <w:top w:val="double" w:sz="4" w:space="0" w:color="auto"/>
            </w:tcBorders>
            <w:shd w:val="clear" w:color="auto" w:fill="C2D69B" w:themeFill="accent3" w:themeFillTint="99"/>
            <w:vAlign w:val="center"/>
          </w:tcPr>
          <w:p w:rsidR="00607E48" w:rsidRPr="007B426C" w:rsidRDefault="00607E48" w:rsidP="00ED18DA">
            <w:pPr>
              <w:jc w:val="center"/>
              <w:rPr>
                <w:b/>
                <w:sz w:val="18"/>
                <w:szCs w:val="18"/>
              </w:rPr>
            </w:pPr>
            <w:r w:rsidRPr="007B426C">
              <w:rPr>
                <w:b/>
                <w:sz w:val="18"/>
                <w:szCs w:val="18"/>
              </w:rPr>
              <w:t>Objem (tuny)</w:t>
            </w:r>
          </w:p>
        </w:tc>
        <w:tc>
          <w:tcPr>
            <w:tcW w:w="1477" w:type="dxa"/>
            <w:gridSpan w:val="2"/>
            <w:tcBorders>
              <w:top w:val="double" w:sz="4" w:space="0" w:color="auto"/>
            </w:tcBorders>
            <w:shd w:val="clear" w:color="auto" w:fill="C2D69B" w:themeFill="accent3" w:themeFillTint="99"/>
            <w:vAlign w:val="center"/>
          </w:tcPr>
          <w:p w:rsidR="00607E48" w:rsidRPr="007B426C" w:rsidRDefault="00607E48" w:rsidP="00ED18DA">
            <w:pPr>
              <w:jc w:val="center"/>
              <w:rPr>
                <w:b/>
                <w:sz w:val="18"/>
                <w:szCs w:val="18"/>
              </w:rPr>
            </w:pPr>
            <w:r w:rsidRPr="007B426C">
              <w:rPr>
                <w:b/>
                <w:sz w:val="18"/>
                <w:szCs w:val="18"/>
              </w:rPr>
              <w:sym w:font="Symbol" w:char="F0C6"/>
            </w:r>
            <w:r w:rsidRPr="007B426C">
              <w:rPr>
                <w:b/>
                <w:sz w:val="18"/>
                <w:szCs w:val="18"/>
              </w:rPr>
              <w:t xml:space="preserve"> cena (Kč/kg)</w:t>
            </w:r>
          </w:p>
        </w:tc>
        <w:tc>
          <w:tcPr>
            <w:tcW w:w="3404" w:type="dxa"/>
            <w:gridSpan w:val="3"/>
            <w:tcBorders>
              <w:top w:val="double" w:sz="4" w:space="0" w:color="auto"/>
            </w:tcBorders>
            <w:shd w:val="clear" w:color="auto" w:fill="C2D69B" w:themeFill="accent3" w:themeFillTint="99"/>
            <w:vAlign w:val="center"/>
          </w:tcPr>
          <w:p w:rsidR="00607E48" w:rsidRPr="007B426C" w:rsidRDefault="00607E48" w:rsidP="00ED18DA">
            <w:pPr>
              <w:jc w:val="center"/>
              <w:rPr>
                <w:b/>
                <w:sz w:val="18"/>
                <w:szCs w:val="18"/>
              </w:rPr>
            </w:pPr>
            <w:r w:rsidRPr="007B426C">
              <w:rPr>
                <w:b/>
                <w:sz w:val="18"/>
                <w:szCs w:val="18"/>
              </w:rPr>
              <w:t>Finanční hodnota (tis. Kč)</w:t>
            </w:r>
          </w:p>
        </w:tc>
      </w:tr>
      <w:tr w:rsidR="00607E48" w:rsidRPr="009A018E" w:rsidTr="00DE1AB4">
        <w:trPr>
          <w:cantSplit/>
          <w:trHeight w:val="412"/>
        </w:trPr>
        <w:tc>
          <w:tcPr>
            <w:tcW w:w="1559" w:type="dxa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C2D69B" w:themeFill="accent3" w:themeFillTint="99"/>
            <w:vAlign w:val="center"/>
          </w:tcPr>
          <w:p w:rsidR="00607E48" w:rsidRPr="007B426C" w:rsidRDefault="00607E48" w:rsidP="00ED18DA">
            <w:pPr>
              <w:rPr>
                <w:sz w:val="20"/>
              </w:rPr>
            </w:pPr>
          </w:p>
        </w:tc>
        <w:tc>
          <w:tcPr>
            <w:tcW w:w="811" w:type="dxa"/>
            <w:vMerge/>
            <w:tcBorders>
              <w:top w:val="nil"/>
              <w:bottom w:val="double" w:sz="4" w:space="0" w:color="auto"/>
            </w:tcBorders>
            <w:shd w:val="clear" w:color="auto" w:fill="C2D69B" w:themeFill="accent3" w:themeFillTint="99"/>
            <w:vAlign w:val="center"/>
          </w:tcPr>
          <w:p w:rsidR="00607E48" w:rsidRPr="007B426C" w:rsidRDefault="00607E48" w:rsidP="00ED18DA">
            <w:pPr>
              <w:rPr>
                <w:sz w:val="20"/>
              </w:rPr>
            </w:pPr>
          </w:p>
        </w:tc>
        <w:tc>
          <w:tcPr>
            <w:tcW w:w="919" w:type="dxa"/>
            <w:tcBorders>
              <w:bottom w:val="double" w:sz="4" w:space="0" w:color="auto"/>
            </w:tcBorders>
            <w:shd w:val="clear" w:color="auto" w:fill="C2D69B" w:themeFill="accent3" w:themeFillTint="99"/>
            <w:vAlign w:val="center"/>
          </w:tcPr>
          <w:p w:rsidR="00607E48" w:rsidRPr="00D850D8" w:rsidRDefault="00607E48" w:rsidP="00ED18DA">
            <w:pPr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DOVOZ</w:t>
            </w:r>
          </w:p>
        </w:tc>
        <w:tc>
          <w:tcPr>
            <w:tcW w:w="932" w:type="dxa"/>
            <w:tcBorders>
              <w:bottom w:val="double" w:sz="4" w:space="0" w:color="auto"/>
            </w:tcBorders>
            <w:shd w:val="clear" w:color="auto" w:fill="C2D69B" w:themeFill="accent3" w:themeFillTint="99"/>
            <w:vAlign w:val="center"/>
          </w:tcPr>
          <w:p w:rsidR="00607E48" w:rsidRPr="00D850D8" w:rsidRDefault="00607E48" w:rsidP="00ED18DA">
            <w:pPr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VÝVOZ</w:t>
            </w:r>
          </w:p>
        </w:tc>
        <w:tc>
          <w:tcPr>
            <w:tcW w:w="964" w:type="dxa"/>
            <w:tcBorders>
              <w:bottom w:val="double" w:sz="4" w:space="0" w:color="auto"/>
            </w:tcBorders>
            <w:shd w:val="clear" w:color="auto" w:fill="C2D69B" w:themeFill="accent3" w:themeFillTint="99"/>
            <w:vAlign w:val="center"/>
          </w:tcPr>
          <w:p w:rsidR="00607E48" w:rsidRPr="00D850D8" w:rsidRDefault="00607E48" w:rsidP="00ED18DA">
            <w:pPr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SALDO</w:t>
            </w:r>
          </w:p>
        </w:tc>
        <w:tc>
          <w:tcPr>
            <w:tcW w:w="768" w:type="dxa"/>
            <w:tcBorders>
              <w:bottom w:val="double" w:sz="4" w:space="0" w:color="auto"/>
            </w:tcBorders>
            <w:shd w:val="clear" w:color="auto" w:fill="C2D69B" w:themeFill="accent3" w:themeFillTint="99"/>
            <w:vAlign w:val="center"/>
          </w:tcPr>
          <w:p w:rsidR="00607E48" w:rsidRPr="009C190A" w:rsidRDefault="00607E48" w:rsidP="00ED18DA">
            <w:pPr>
              <w:rPr>
                <w:b/>
                <w:sz w:val="14"/>
                <w:szCs w:val="14"/>
              </w:rPr>
            </w:pPr>
            <w:r w:rsidRPr="009C190A">
              <w:rPr>
                <w:b/>
                <w:sz w:val="14"/>
                <w:szCs w:val="14"/>
              </w:rPr>
              <w:t>DOVOZ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C2D69B" w:themeFill="accent3" w:themeFillTint="99"/>
            <w:vAlign w:val="center"/>
          </w:tcPr>
          <w:p w:rsidR="00607E48" w:rsidRPr="009C190A" w:rsidRDefault="00607E48" w:rsidP="00ED18DA">
            <w:pPr>
              <w:rPr>
                <w:b/>
                <w:sz w:val="14"/>
                <w:szCs w:val="14"/>
              </w:rPr>
            </w:pPr>
            <w:r w:rsidRPr="009C190A">
              <w:rPr>
                <w:b/>
                <w:sz w:val="14"/>
                <w:szCs w:val="14"/>
              </w:rPr>
              <w:t>VÝVOZ</w:t>
            </w:r>
          </w:p>
        </w:tc>
        <w:tc>
          <w:tcPr>
            <w:tcW w:w="1138" w:type="dxa"/>
            <w:tcBorders>
              <w:bottom w:val="double" w:sz="4" w:space="0" w:color="auto"/>
            </w:tcBorders>
            <w:shd w:val="clear" w:color="auto" w:fill="C2D69B" w:themeFill="accent3" w:themeFillTint="99"/>
            <w:vAlign w:val="center"/>
          </w:tcPr>
          <w:p w:rsidR="00607E48" w:rsidRPr="00D850D8" w:rsidRDefault="00607E48" w:rsidP="00ED18DA">
            <w:pPr>
              <w:jc w:val="center"/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DOVOZ</w:t>
            </w:r>
          </w:p>
        </w:tc>
        <w:tc>
          <w:tcPr>
            <w:tcW w:w="1130" w:type="dxa"/>
            <w:tcBorders>
              <w:bottom w:val="double" w:sz="4" w:space="0" w:color="auto"/>
            </w:tcBorders>
            <w:shd w:val="clear" w:color="auto" w:fill="C2D69B" w:themeFill="accent3" w:themeFillTint="99"/>
            <w:vAlign w:val="center"/>
          </w:tcPr>
          <w:p w:rsidR="00607E48" w:rsidRPr="00D850D8" w:rsidRDefault="00607E48" w:rsidP="00ED18DA">
            <w:pPr>
              <w:jc w:val="center"/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VÝVOZ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C2D69B" w:themeFill="accent3" w:themeFillTint="99"/>
            <w:vAlign w:val="center"/>
          </w:tcPr>
          <w:p w:rsidR="00607E48" w:rsidRPr="00D850D8" w:rsidRDefault="00607E48" w:rsidP="00ED18DA">
            <w:pPr>
              <w:jc w:val="center"/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SALDO</w:t>
            </w:r>
          </w:p>
        </w:tc>
      </w:tr>
      <w:tr w:rsidR="00607E48" w:rsidRPr="009A018E" w:rsidTr="00DE1AB4">
        <w:trPr>
          <w:cantSplit/>
          <w:trHeight w:val="412"/>
        </w:trPr>
        <w:tc>
          <w:tcPr>
            <w:tcW w:w="1559" w:type="dxa"/>
            <w:tcBorders>
              <w:top w:val="nil"/>
              <w:left w:val="double" w:sz="4" w:space="0" w:color="auto"/>
            </w:tcBorders>
            <w:vAlign w:val="center"/>
          </w:tcPr>
          <w:p w:rsidR="00607E48" w:rsidRPr="007B426C" w:rsidRDefault="00607E48" w:rsidP="00ED18DA">
            <w:pPr>
              <w:rPr>
                <w:sz w:val="20"/>
              </w:rPr>
            </w:pPr>
            <w:r w:rsidRPr="007B426C">
              <w:rPr>
                <w:sz w:val="20"/>
              </w:rPr>
              <w:t xml:space="preserve">Mléko a smet. </w:t>
            </w:r>
            <w:proofErr w:type="spellStart"/>
            <w:r w:rsidRPr="007B426C">
              <w:rPr>
                <w:sz w:val="20"/>
              </w:rPr>
              <w:t>nezah</w:t>
            </w:r>
            <w:proofErr w:type="spellEnd"/>
            <w:r w:rsidRPr="007B426C">
              <w:rPr>
                <w:sz w:val="20"/>
              </w:rPr>
              <w:t>. (0401)</w:t>
            </w:r>
          </w:p>
        </w:tc>
        <w:tc>
          <w:tcPr>
            <w:tcW w:w="811" w:type="dxa"/>
            <w:tcBorders>
              <w:top w:val="nil"/>
            </w:tcBorders>
            <w:vAlign w:val="center"/>
          </w:tcPr>
          <w:p w:rsidR="00607E48" w:rsidRDefault="00E408B4" w:rsidP="00ED18DA">
            <w:pPr>
              <w:rPr>
                <w:sz w:val="20"/>
              </w:rPr>
            </w:pPr>
            <w:r>
              <w:rPr>
                <w:sz w:val="20"/>
              </w:rPr>
              <w:t>201</w:t>
            </w:r>
            <w:r w:rsidR="00C00BB4">
              <w:rPr>
                <w:sz w:val="20"/>
              </w:rPr>
              <w:t>3</w:t>
            </w:r>
          </w:p>
          <w:p w:rsidR="00E408B4" w:rsidRPr="007B426C" w:rsidRDefault="00E408B4" w:rsidP="00C00BB4">
            <w:pPr>
              <w:rPr>
                <w:sz w:val="20"/>
              </w:rPr>
            </w:pPr>
            <w:r>
              <w:rPr>
                <w:sz w:val="20"/>
              </w:rPr>
              <w:t>201</w:t>
            </w:r>
            <w:r w:rsidR="00C00BB4">
              <w:rPr>
                <w:sz w:val="20"/>
              </w:rPr>
              <w:t>4</w:t>
            </w:r>
          </w:p>
        </w:tc>
        <w:tc>
          <w:tcPr>
            <w:tcW w:w="919" w:type="dxa"/>
            <w:tcBorders>
              <w:top w:val="nil"/>
            </w:tcBorders>
            <w:vAlign w:val="center"/>
          </w:tcPr>
          <w:p w:rsidR="00B1441B" w:rsidRDefault="00DE1AB4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31 611</w:t>
            </w:r>
          </w:p>
          <w:p w:rsidR="00DE1AB4" w:rsidRPr="007B426C" w:rsidRDefault="00DE1AB4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35 326</w:t>
            </w:r>
          </w:p>
        </w:tc>
        <w:tc>
          <w:tcPr>
            <w:tcW w:w="932" w:type="dxa"/>
            <w:tcBorders>
              <w:top w:val="nil"/>
            </w:tcBorders>
            <w:vAlign w:val="center"/>
          </w:tcPr>
          <w:p w:rsidR="00B1441B" w:rsidRDefault="00DE1AB4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290 194</w:t>
            </w:r>
          </w:p>
          <w:p w:rsidR="00DE1AB4" w:rsidRPr="007B426C" w:rsidRDefault="00DE1AB4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314 866</w:t>
            </w:r>
          </w:p>
        </w:tc>
        <w:tc>
          <w:tcPr>
            <w:tcW w:w="964" w:type="dxa"/>
            <w:tcBorders>
              <w:top w:val="nil"/>
            </w:tcBorders>
            <w:vAlign w:val="center"/>
          </w:tcPr>
          <w:p w:rsidR="00B1441B" w:rsidRDefault="00DE1AB4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258 583</w:t>
            </w:r>
          </w:p>
          <w:p w:rsidR="00DE1AB4" w:rsidRPr="007B426C" w:rsidRDefault="00DE1AB4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279 540</w:t>
            </w:r>
          </w:p>
        </w:tc>
        <w:tc>
          <w:tcPr>
            <w:tcW w:w="768" w:type="dxa"/>
            <w:tcBorders>
              <w:top w:val="nil"/>
            </w:tcBorders>
            <w:vAlign w:val="center"/>
          </w:tcPr>
          <w:p w:rsidR="00B1441B" w:rsidRDefault="00DE1AB4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15,36</w:t>
            </w:r>
          </w:p>
          <w:p w:rsidR="00DE1AB4" w:rsidRPr="007B426C" w:rsidRDefault="00DE1AB4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17,71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B1441B" w:rsidRDefault="00DE1AB4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10,08</w:t>
            </w:r>
          </w:p>
          <w:p w:rsidR="00DE1AB4" w:rsidRPr="007B426C" w:rsidRDefault="00DE1AB4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11,90</w:t>
            </w:r>
          </w:p>
        </w:tc>
        <w:tc>
          <w:tcPr>
            <w:tcW w:w="1138" w:type="dxa"/>
            <w:tcBorders>
              <w:top w:val="nil"/>
            </w:tcBorders>
            <w:vAlign w:val="center"/>
          </w:tcPr>
          <w:p w:rsidR="004E2DC0" w:rsidRDefault="00DE1AB4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485 583</w:t>
            </w:r>
          </w:p>
          <w:p w:rsidR="00DE1AB4" w:rsidRPr="007B426C" w:rsidRDefault="00DE1AB4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625 762</w:t>
            </w:r>
          </w:p>
        </w:tc>
        <w:tc>
          <w:tcPr>
            <w:tcW w:w="1130" w:type="dxa"/>
            <w:tcBorders>
              <w:top w:val="nil"/>
            </w:tcBorders>
            <w:vAlign w:val="center"/>
          </w:tcPr>
          <w:p w:rsidR="00DE1AB4" w:rsidRDefault="00DE1AB4" w:rsidP="00DE1AB4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2 924 345</w:t>
            </w:r>
          </w:p>
          <w:p w:rsidR="00DE1AB4" w:rsidRPr="007B426C" w:rsidRDefault="00DE1AB4" w:rsidP="00DE1AB4">
            <w:pPr>
              <w:jc w:val="right"/>
              <w:rPr>
                <w:sz w:val="20"/>
              </w:rPr>
            </w:pPr>
            <w:r>
              <w:rPr>
                <w:sz w:val="20"/>
              </w:rPr>
              <w:t>3 745 841</w:t>
            </w:r>
          </w:p>
        </w:tc>
        <w:tc>
          <w:tcPr>
            <w:tcW w:w="1136" w:type="dxa"/>
            <w:tcBorders>
              <w:top w:val="nil"/>
            </w:tcBorders>
            <w:vAlign w:val="center"/>
          </w:tcPr>
          <w:p w:rsidR="004E2DC0" w:rsidRDefault="00DE1AB4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2 438 762</w:t>
            </w:r>
          </w:p>
          <w:p w:rsidR="00DE1AB4" w:rsidRPr="007B426C" w:rsidRDefault="00DE1AB4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3 120 079</w:t>
            </w:r>
          </w:p>
        </w:tc>
      </w:tr>
      <w:tr w:rsidR="00C00BB4" w:rsidRPr="009A018E" w:rsidTr="00DE1AB4">
        <w:trPr>
          <w:cantSplit/>
          <w:trHeight w:val="412"/>
        </w:trPr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:rsidR="00C00BB4" w:rsidRPr="00086D95" w:rsidRDefault="00C00BB4" w:rsidP="00ED18DA">
            <w:pPr>
              <w:rPr>
                <w:sz w:val="20"/>
                <w:vertAlign w:val="superscript"/>
              </w:rPr>
            </w:pPr>
            <w:r w:rsidRPr="007B426C">
              <w:rPr>
                <w:sz w:val="20"/>
              </w:rPr>
              <w:t xml:space="preserve">Mléko a smet. </w:t>
            </w:r>
            <w:proofErr w:type="spellStart"/>
            <w:r w:rsidRPr="007B426C">
              <w:rPr>
                <w:sz w:val="20"/>
              </w:rPr>
              <w:t>zahuš</w:t>
            </w:r>
            <w:proofErr w:type="spellEnd"/>
            <w:r w:rsidRPr="007B426C">
              <w:rPr>
                <w:sz w:val="20"/>
              </w:rPr>
              <w:t>. (0402)</w:t>
            </w:r>
          </w:p>
        </w:tc>
        <w:tc>
          <w:tcPr>
            <w:tcW w:w="811" w:type="dxa"/>
            <w:vAlign w:val="center"/>
          </w:tcPr>
          <w:p w:rsidR="00C00BB4" w:rsidRDefault="00C00BB4" w:rsidP="00F51ACA">
            <w:pPr>
              <w:rPr>
                <w:sz w:val="20"/>
              </w:rPr>
            </w:pPr>
            <w:r>
              <w:rPr>
                <w:sz w:val="20"/>
              </w:rPr>
              <w:t>2013</w:t>
            </w:r>
          </w:p>
          <w:p w:rsidR="00C00BB4" w:rsidRPr="007B426C" w:rsidRDefault="00C00BB4" w:rsidP="00F51ACA">
            <w:pPr>
              <w:rPr>
                <w:sz w:val="20"/>
              </w:rPr>
            </w:pPr>
            <w:r>
              <w:rPr>
                <w:sz w:val="20"/>
              </w:rPr>
              <w:t>2014</w:t>
            </w:r>
          </w:p>
        </w:tc>
        <w:tc>
          <w:tcPr>
            <w:tcW w:w="919" w:type="dxa"/>
            <w:vAlign w:val="center"/>
          </w:tcPr>
          <w:p w:rsidR="00B1441B" w:rsidRDefault="00DE1AB4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3 768</w:t>
            </w:r>
          </w:p>
          <w:p w:rsidR="00DE1AB4" w:rsidRPr="007B426C" w:rsidRDefault="00DE1AB4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4 037</w:t>
            </w:r>
          </w:p>
        </w:tc>
        <w:tc>
          <w:tcPr>
            <w:tcW w:w="932" w:type="dxa"/>
            <w:vAlign w:val="center"/>
          </w:tcPr>
          <w:p w:rsidR="00B1441B" w:rsidRDefault="00DE1AB4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15 511</w:t>
            </w:r>
          </w:p>
          <w:p w:rsidR="00DE1AB4" w:rsidRPr="007B426C" w:rsidRDefault="00DE1AB4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14 683</w:t>
            </w:r>
          </w:p>
        </w:tc>
        <w:tc>
          <w:tcPr>
            <w:tcW w:w="964" w:type="dxa"/>
            <w:vAlign w:val="center"/>
          </w:tcPr>
          <w:p w:rsidR="00B1441B" w:rsidRDefault="00DE1AB4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11 743</w:t>
            </w:r>
          </w:p>
          <w:p w:rsidR="00DE1AB4" w:rsidRPr="007B426C" w:rsidRDefault="00DE1AB4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10 646</w:t>
            </w:r>
          </w:p>
        </w:tc>
        <w:tc>
          <w:tcPr>
            <w:tcW w:w="768" w:type="dxa"/>
            <w:vAlign w:val="center"/>
          </w:tcPr>
          <w:p w:rsidR="00B1441B" w:rsidRDefault="00DE1AB4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64,47</w:t>
            </w:r>
          </w:p>
          <w:p w:rsidR="00DE1AB4" w:rsidRPr="007B426C" w:rsidRDefault="00DE1AB4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45,29</w:t>
            </w:r>
          </w:p>
        </w:tc>
        <w:tc>
          <w:tcPr>
            <w:tcW w:w="709" w:type="dxa"/>
            <w:vAlign w:val="center"/>
          </w:tcPr>
          <w:p w:rsidR="00B1441B" w:rsidRDefault="00DE1AB4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70,87</w:t>
            </w:r>
          </w:p>
          <w:p w:rsidR="00DE1AB4" w:rsidRPr="007B426C" w:rsidRDefault="00DE1AB4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91,17</w:t>
            </w:r>
          </w:p>
        </w:tc>
        <w:tc>
          <w:tcPr>
            <w:tcW w:w="1138" w:type="dxa"/>
            <w:vAlign w:val="center"/>
          </w:tcPr>
          <w:p w:rsidR="004E2DC0" w:rsidRDefault="00DE1AB4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242 895</w:t>
            </w:r>
          </w:p>
          <w:p w:rsidR="00DE1AB4" w:rsidRPr="007B426C" w:rsidRDefault="00DE1AB4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182 855</w:t>
            </w:r>
          </w:p>
        </w:tc>
        <w:tc>
          <w:tcPr>
            <w:tcW w:w="1130" w:type="dxa"/>
            <w:vAlign w:val="center"/>
          </w:tcPr>
          <w:p w:rsidR="004E2DC0" w:rsidRDefault="00DE1AB4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1 099 237</w:t>
            </w:r>
          </w:p>
          <w:p w:rsidR="00DE1AB4" w:rsidRPr="007B426C" w:rsidRDefault="00DE1AB4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1 338 677</w:t>
            </w:r>
          </w:p>
        </w:tc>
        <w:tc>
          <w:tcPr>
            <w:tcW w:w="1136" w:type="dxa"/>
            <w:vAlign w:val="center"/>
          </w:tcPr>
          <w:p w:rsidR="004E2DC0" w:rsidRDefault="00DE1AB4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856 342</w:t>
            </w:r>
          </w:p>
          <w:p w:rsidR="00DE1AB4" w:rsidRPr="007B426C" w:rsidRDefault="00DE1AB4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1 155 822</w:t>
            </w:r>
          </w:p>
        </w:tc>
      </w:tr>
      <w:tr w:rsidR="00C00BB4" w:rsidRPr="009A018E" w:rsidTr="00DE1AB4">
        <w:trPr>
          <w:cantSplit/>
          <w:trHeight w:val="412"/>
        </w:trPr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:rsidR="00C00BB4" w:rsidRPr="007B426C" w:rsidRDefault="00C00BB4" w:rsidP="00ED18DA">
            <w:pPr>
              <w:rPr>
                <w:sz w:val="20"/>
              </w:rPr>
            </w:pPr>
            <w:r w:rsidRPr="007B426C">
              <w:rPr>
                <w:sz w:val="20"/>
              </w:rPr>
              <w:t xml:space="preserve">Jogurty, kefíry </w:t>
            </w:r>
          </w:p>
          <w:p w:rsidR="00C00BB4" w:rsidRPr="007B426C" w:rsidRDefault="00C00BB4" w:rsidP="00ED18DA">
            <w:pPr>
              <w:rPr>
                <w:sz w:val="20"/>
              </w:rPr>
            </w:pPr>
            <w:r w:rsidRPr="007B426C">
              <w:rPr>
                <w:sz w:val="20"/>
              </w:rPr>
              <w:t>apod. (0403)</w:t>
            </w:r>
          </w:p>
        </w:tc>
        <w:tc>
          <w:tcPr>
            <w:tcW w:w="811" w:type="dxa"/>
            <w:vAlign w:val="center"/>
          </w:tcPr>
          <w:p w:rsidR="00C00BB4" w:rsidRDefault="00C00BB4" w:rsidP="00F51ACA">
            <w:pPr>
              <w:rPr>
                <w:sz w:val="20"/>
              </w:rPr>
            </w:pPr>
            <w:r>
              <w:rPr>
                <w:sz w:val="20"/>
              </w:rPr>
              <w:t>2013</w:t>
            </w:r>
          </w:p>
          <w:p w:rsidR="00C00BB4" w:rsidRPr="007B426C" w:rsidRDefault="00C00BB4" w:rsidP="00F51ACA">
            <w:pPr>
              <w:rPr>
                <w:sz w:val="20"/>
              </w:rPr>
            </w:pPr>
            <w:r>
              <w:rPr>
                <w:sz w:val="20"/>
              </w:rPr>
              <w:t>2014</w:t>
            </w:r>
          </w:p>
        </w:tc>
        <w:tc>
          <w:tcPr>
            <w:tcW w:w="919" w:type="dxa"/>
            <w:vAlign w:val="center"/>
          </w:tcPr>
          <w:p w:rsidR="00B1441B" w:rsidRDefault="00DE1AB4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17 296</w:t>
            </w:r>
          </w:p>
          <w:p w:rsidR="00DE1AB4" w:rsidRPr="007B426C" w:rsidRDefault="00DE1AB4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18 170</w:t>
            </w:r>
          </w:p>
        </w:tc>
        <w:tc>
          <w:tcPr>
            <w:tcW w:w="932" w:type="dxa"/>
            <w:vAlign w:val="center"/>
          </w:tcPr>
          <w:p w:rsidR="00B1441B" w:rsidRDefault="00DE1AB4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26 741</w:t>
            </w:r>
          </w:p>
          <w:p w:rsidR="00DE1AB4" w:rsidRPr="007B426C" w:rsidRDefault="00DE1AB4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26 266</w:t>
            </w:r>
          </w:p>
        </w:tc>
        <w:tc>
          <w:tcPr>
            <w:tcW w:w="964" w:type="dxa"/>
            <w:vAlign w:val="center"/>
          </w:tcPr>
          <w:p w:rsidR="00B1441B" w:rsidRDefault="00DE1AB4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9 445</w:t>
            </w:r>
          </w:p>
          <w:p w:rsidR="00DE1AB4" w:rsidRPr="007B426C" w:rsidRDefault="00DE1AB4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8 096</w:t>
            </w:r>
          </w:p>
        </w:tc>
        <w:tc>
          <w:tcPr>
            <w:tcW w:w="768" w:type="dxa"/>
            <w:vAlign w:val="center"/>
          </w:tcPr>
          <w:p w:rsidR="00B1441B" w:rsidRDefault="00DE1AB4" w:rsidP="00A57BB8">
            <w:pPr>
              <w:jc w:val="right"/>
              <w:rPr>
                <w:sz w:val="20"/>
              </w:rPr>
            </w:pPr>
            <w:r>
              <w:rPr>
                <w:sz w:val="20"/>
              </w:rPr>
              <w:t>29,09</w:t>
            </w:r>
          </w:p>
          <w:p w:rsidR="00DE1AB4" w:rsidRPr="007B426C" w:rsidRDefault="00DE1AB4" w:rsidP="00A57BB8">
            <w:pPr>
              <w:jc w:val="right"/>
              <w:rPr>
                <w:sz w:val="20"/>
              </w:rPr>
            </w:pPr>
            <w:r>
              <w:rPr>
                <w:sz w:val="20"/>
              </w:rPr>
              <w:t>32,43</w:t>
            </w:r>
          </w:p>
        </w:tc>
        <w:tc>
          <w:tcPr>
            <w:tcW w:w="709" w:type="dxa"/>
            <w:vAlign w:val="center"/>
          </w:tcPr>
          <w:p w:rsidR="00B1441B" w:rsidRDefault="00DE1AB4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26,56</w:t>
            </w:r>
          </w:p>
          <w:p w:rsidR="00DE1AB4" w:rsidRPr="007B426C" w:rsidRDefault="00DE1AB4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28,45</w:t>
            </w:r>
          </w:p>
        </w:tc>
        <w:tc>
          <w:tcPr>
            <w:tcW w:w="1138" w:type="dxa"/>
            <w:vAlign w:val="center"/>
          </w:tcPr>
          <w:p w:rsidR="004E2DC0" w:rsidRDefault="00DE1AB4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503 065</w:t>
            </w:r>
          </w:p>
          <w:p w:rsidR="00DE1AB4" w:rsidRPr="007B426C" w:rsidRDefault="00DE1AB4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589 197</w:t>
            </w:r>
          </w:p>
        </w:tc>
        <w:tc>
          <w:tcPr>
            <w:tcW w:w="1130" w:type="dxa"/>
            <w:vAlign w:val="center"/>
          </w:tcPr>
          <w:p w:rsidR="004E2DC0" w:rsidRDefault="00DE1AB4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710 352</w:t>
            </w:r>
          </w:p>
          <w:p w:rsidR="00DE1AB4" w:rsidRPr="007B426C" w:rsidRDefault="00DE1AB4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747 301</w:t>
            </w:r>
          </w:p>
        </w:tc>
        <w:tc>
          <w:tcPr>
            <w:tcW w:w="1136" w:type="dxa"/>
            <w:vAlign w:val="center"/>
          </w:tcPr>
          <w:p w:rsidR="004E2DC0" w:rsidRDefault="00DE1AB4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207 287</w:t>
            </w:r>
          </w:p>
          <w:p w:rsidR="00DE1AB4" w:rsidRPr="007B426C" w:rsidRDefault="00DE1AB4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158 104</w:t>
            </w:r>
          </w:p>
        </w:tc>
      </w:tr>
      <w:tr w:rsidR="00C00BB4" w:rsidRPr="009A018E" w:rsidTr="00DE1AB4">
        <w:trPr>
          <w:cantSplit/>
          <w:trHeight w:val="412"/>
        </w:trPr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:rsidR="00C00BB4" w:rsidRPr="007B426C" w:rsidRDefault="00C00BB4" w:rsidP="00ED18DA">
            <w:pPr>
              <w:rPr>
                <w:sz w:val="20"/>
              </w:rPr>
            </w:pPr>
            <w:r w:rsidRPr="007B426C">
              <w:rPr>
                <w:sz w:val="20"/>
              </w:rPr>
              <w:t xml:space="preserve">Syrovátka </w:t>
            </w:r>
          </w:p>
          <w:p w:rsidR="00C00BB4" w:rsidRPr="007B426C" w:rsidRDefault="00C00BB4" w:rsidP="00ED18DA">
            <w:pPr>
              <w:rPr>
                <w:sz w:val="20"/>
              </w:rPr>
            </w:pPr>
            <w:r w:rsidRPr="007B426C">
              <w:rPr>
                <w:sz w:val="20"/>
              </w:rPr>
              <w:t>(0404)</w:t>
            </w:r>
          </w:p>
        </w:tc>
        <w:tc>
          <w:tcPr>
            <w:tcW w:w="811" w:type="dxa"/>
            <w:vAlign w:val="center"/>
          </w:tcPr>
          <w:p w:rsidR="00C00BB4" w:rsidRDefault="00C00BB4" w:rsidP="00F51ACA">
            <w:pPr>
              <w:rPr>
                <w:sz w:val="20"/>
              </w:rPr>
            </w:pPr>
            <w:r>
              <w:rPr>
                <w:sz w:val="20"/>
              </w:rPr>
              <w:t>2013</w:t>
            </w:r>
          </w:p>
          <w:p w:rsidR="00C00BB4" w:rsidRPr="007B426C" w:rsidRDefault="00C00BB4" w:rsidP="00F51ACA">
            <w:pPr>
              <w:rPr>
                <w:sz w:val="20"/>
              </w:rPr>
            </w:pPr>
            <w:r>
              <w:rPr>
                <w:sz w:val="20"/>
              </w:rPr>
              <w:t>2014</w:t>
            </w:r>
          </w:p>
        </w:tc>
        <w:tc>
          <w:tcPr>
            <w:tcW w:w="919" w:type="dxa"/>
            <w:vAlign w:val="center"/>
          </w:tcPr>
          <w:p w:rsidR="00B1441B" w:rsidRDefault="00DE1AB4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12 620</w:t>
            </w:r>
          </w:p>
          <w:p w:rsidR="00DE1AB4" w:rsidRPr="007B426C" w:rsidRDefault="00DE1AB4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19 334</w:t>
            </w:r>
          </w:p>
        </w:tc>
        <w:tc>
          <w:tcPr>
            <w:tcW w:w="932" w:type="dxa"/>
            <w:vAlign w:val="center"/>
          </w:tcPr>
          <w:p w:rsidR="00B1441B" w:rsidRDefault="00DE1AB4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22 672</w:t>
            </w:r>
          </w:p>
          <w:p w:rsidR="00DE1AB4" w:rsidRPr="007B426C" w:rsidRDefault="00DE1AB4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23 265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B1441B" w:rsidRDefault="00DE1AB4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10 052</w:t>
            </w:r>
          </w:p>
          <w:p w:rsidR="00DE1AB4" w:rsidRPr="007B426C" w:rsidRDefault="00DE1AB4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3 931</w:t>
            </w:r>
          </w:p>
        </w:tc>
        <w:tc>
          <w:tcPr>
            <w:tcW w:w="768" w:type="dxa"/>
            <w:vAlign w:val="center"/>
          </w:tcPr>
          <w:p w:rsidR="00B1441B" w:rsidRPr="00393B77" w:rsidRDefault="00DE1AB4" w:rsidP="00A57BB8">
            <w:pPr>
              <w:jc w:val="right"/>
              <w:rPr>
                <w:sz w:val="20"/>
              </w:rPr>
            </w:pPr>
            <w:r w:rsidRPr="00393B77">
              <w:rPr>
                <w:sz w:val="20"/>
              </w:rPr>
              <w:t>14,75</w:t>
            </w:r>
          </w:p>
          <w:p w:rsidR="00DE1AB4" w:rsidRPr="00A57BB8" w:rsidRDefault="00DE1AB4" w:rsidP="00A57BB8">
            <w:pPr>
              <w:jc w:val="right"/>
              <w:rPr>
                <w:sz w:val="16"/>
                <w:szCs w:val="16"/>
              </w:rPr>
            </w:pPr>
            <w:r w:rsidRPr="00393B77">
              <w:rPr>
                <w:sz w:val="20"/>
              </w:rPr>
              <w:t>14,28</w:t>
            </w:r>
          </w:p>
        </w:tc>
        <w:tc>
          <w:tcPr>
            <w:tcW w:w="709" w:type="dxa"/>
            <w:vAlign w:val="center"/>
          </w:tcPr>
          <w:p w:rsidR="00B1441B" w:rsidRDefault="00DE1AB4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25,21</w:t>
            </w:r>
          </w:p>
          <w:p w:rsidR="00DE1AB4" w:rsidRPr="007B426C" w:rsidRDefault="00DE1AB4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25,01</w:t>
            </w:r>
          </w:p>
        </w:tc>
        <w:tc>
          <w:tcPr>
            <w:tcW w:w="1138" w:type="dxa"/>
            <w:vAlign w:val="center"/>
          </w:tcPr>
          <w:p w:rsidR="004E2DC0" w:rsidRDefault="00DE1AB4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186 191</w:t>
            </w:r>
          </w:p>
          <w:p w:rsidR="00DE1AB4" w:rsidRPr="007B426C" w:rsidRDefault="00DE1AB4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276 097</w:t>
            </w:r>
          </w:p>
        </w:tc>
        <w:tc>
          <w:tcPr>
            <w:tcW w:w="1130" w:type="dxa"/>
            <w:vAlign w:val="center"/>
          </w:tcPr>
          <w:p w:rsidR="004E2DC0" w:rsidRDefault="00DE1AB4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571 546</w:t>
            </w:r>
          </w:p>
          <w:p w:rsidR="00DE1AB4" w:rsidRPr="007B426C" w:rsidRDefault="00DE1AB4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581 787</w:t>
            </w:r>
          </w:p>
        </w:tc>
        <w:tc>
          <w:tcPr>
            <w:tcW w:w="1136" w:type="dxa"/>
            <w:vAlign w:val="center"/>
          </w:tcPr>
          <w:p w:rsidR="004E2DC0" w:rsidRDefault="00DE1AB4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385 355</w:t>
            </w:r>
          </w:p>
          <w:p w:rsidR="00DE1AB4" w:rsidRPr="007B426C" w:rsidRDefault="00DE1AB4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305 690</w:t>
            </w:r>
          </w:p>
        </w:tc>
      </w:tr>
      <w:tr w:rsidR="00C00BB4" w:rsidRPr="009A018E" w:rsidTr="00DE1AB4">
        <w:trPr>
          <w:cantSplit/>
          <w:trHeight w:val="412"/>
        </w:trPr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:rsidR="00C00BB4" w:rsidRPr="007B426C" w:rsidRDefault="00C00BB4" w:rsidP="00ED18DA">
            <w:pPr>
              <w:rPr>
                <w:sz w:val="20"/>
              </w:rPr>
            </w:pPr>
            <w:r w:rsidRPr="007B426C">
              <w:rPr>
                <w:sz w:val="20"/>
              </w:rPr>
              <w:t xml:space="preserve">Máslo  </w:t>
            </w:r>
          </w:p>
          <w:p w:rsidR="00C00BB4" w:rsidRPr="007B426C" w:rsidRDefault="00C00BB4" w:rsidP="00ED18DA">
            <w:pPr>
              <w:rPr>
                <w:sz w:val="20"/>
              </w:rPr>
            </w:pPr>
            <w:r w:rsidRPr="007B426C">
              <w:rPr>
                <w:sz w:val="20"/>
              </w:rPr>
              <w:t>(0405)</w:t>
            </w:r>
          </w:p>
        </w:tc>
        <w:tc>
          <w:tcPr>
            <w:tcW w:w="811" w:type="dxa"/>
            <w:vAlign w:val="center"/>
          </w:tcPr>
          <w:p w:rsidR="00C00BB4" w:rsidRDefault="00C00BB4" w:rsidP="00F51ACA">
            <w:pPr>
              <w:rPr>
                <w:sz w:val="20"/>
              </w:rPr>
            </w:pPr>
            <w:r>
              <w:rPr>
                <w:sz w:val="20"/>
              </w:rPr>
              <w:t>2013</w:t>
            </w:r>
          </w:p>
          <w:p w:rsidR="00C00BB4" w:rsidRPr="007B426C" w:rsidRDefault="00C00BB4" w:rsidP="00F51ACA">
            <w:pPr>
              <w:rPr>
                <w:sz w:val="20"/>
              </w:rPr>
            </w:pPr>
            <w:r>
              <w:rPr>
                <w:sz w:val="20"/>
              </w:rPr>
              <w:t>2014</w:t>
            </w:r>
          </w:p>
        </w:tc>
        <w:tc>
          <w:tcPr>
            <w:tcW w:w="919" w:type="dxa"/>
            <w:vAlign w:val="center"/>
          </w:tcPr>
          <w:p w:rsidR="00B1441B" w:rsidRDefault="00DE1AB4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6 998</w:t>
            </w:r>
          </w:p>
          <w:p w:rsidR="00DE1AB4" w:rsidRPr="007B426C" w:rsidRDefault="00DE1AB4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6 907</w:t>
            </w:r>
          </w:p>
        </w:tc>
        <w:tc>
          <w:tcPr>
            <w:tcW w:w="932" w:type="dxa"/>
            <w:vAlign w:val="center"/>
          </w:tcPr>
          <w:p w:rsidR="00B1441B" w:rsidRDefault="00DE1AB4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1 857</w:t>
            </w:r>
          </w:p>
          <w:p w:rsidR="00DE1AB4" w:rsidRPr="007B426C" w:rsidRDefault="00DE1AB4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2 112</w:t>
            </w:r>
          </w:p>
        </w:tc>
        <w:tc>
          <w:tcPr>
            <w:tcW w:w="964" w:type="dxa"/>
            <w:shd w:val="clear" w:color="auto" w:fill="D6E3BC"/>
            <w:vAlign w:val="center"/>
          </w:tcPr>
          <w:p w:rsidR="00B1441B" w:rsidRDefault="00DE1AB4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-5 141</w:t>
            </w:r>
          </w:p>
          <w:p w:rsidR="00DE1AB4" w:rsidRPr="007B426C" w:rsidRDefault="00DE1AB4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-4 795</w:t>
            </w:r>
          </w:p>
        </w:tc>
        <w:tc>
          <w:tcPr>
            <w:tcW w:w="768" w:type="dxa"/>
            <w:vAlign w:val="center"/>
          </w:tcPr>
          <w:p w:rsidR="00B1441B" w:rsidRDefault="00DE1AB4" w:rsidP="00A57BB8">
            <w:pPr>
              <w:jc w:val="right"/>
              <w:rPr>
                <w:sz w:val="20"/>
              </w:rPr>
            </w:pPr>
            <w:r>
              <w:rPr>
                <w:sz w:val="20"/>
              </w:rPr>
              <w:t>89,13</w:t>
            </w:r>
          </w:p>
          <w:p w:rsidR="00DE1AB4" w:rsidRPr="00A57BB8" w:rsidRDefault="00DE1AB4" w:rsidP="00A57BB8">
            <w:pPr>
              <w:jc w:val="right"/>
              <w:rPr>
                <w:sz w:val="20"/>
              </w:rPr>
            </w:pPr>
            <w:r>
              <w:rPr>
                <w:sz w:val="20"/>
              </w:rPr>
              <w:t>101,02</w:t>
            </w:r>
          </w:p>
        </w:tc>
        <w:tc>
          <w:tcPr>
            <w:tcW w:w="709" w:type="dxa"/>
            <w:vAlign w:val="center"/>
          </w:tcPr>
          <w:p w:rsidR="004E2DC0" w:rsidRDefault="00DE1AB4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84,39</w:t>
            </w:r>
          </w:p>
          <w:p w:rsidR="00DE1AB4" w:rsidRPr="007B426C" w:rsidRDefault="00DE1AB4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87,80</w:t>
            </w:r>
          </w:p>
        </w:tc>
        <w:tc>
          <w:tcPr>
            <w:tcW w:w="1138" w:type="dxa"/>
            <w:vAlign w:val="center"/>
          </w:tcPr>
          <w:p w:rsidR="004E2DC0" w:rsidRDefault="00DE1AB4" w:rsidP="008D3C61">
            <w:pPr>
              <w:jc w:val="right"/>
              <w:rPr>
                <w:sz w:val="20"/>
              </w:rPr>
            </w:pPr>
            <w:r>
              <w:rPr>
                <w:sz w:val="20"/>
              </w:rPr>
              <w:t>623 715</w:t>
            </w:r>
          </w:p>
          <w:p w:rsidR="00DE1AB4" w:rsidRPr="007B426C" w:rsidRDefault="00DE1AB4" w:rsidP="008D3C61">
            <w:pPr>
              <w:jc w:val="right"/>
              <w:rPr>
                <w:sz w:val="20"/>
              </w:rPr>
            </w:pPr>
            <w:r>
              <w:rPr>
                <w:sz w:val="20"/>
              </w:rPr>
              <w:t>697 705</w:t>
            </w:r>
          </w:p>
        </w:tc>
        <w:tc>
          <w:tcPr>
            <w:tcW w:w="1130" w:type="dxa"/>
            <w:vAlign w:val="center"/>
          </w:tcPr>
          <w:p w:rsidR="004E2DC0" w:rsidRDefault="00DE1AB4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156 744</w:t>
            </w:r>
          </w:p>
          <w:p w:rsidR="00DE1AB4" w:rsidRPr="007B426C" w:rsidRDefault="00DE1AB4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185 402</w:t>
            </w:r>
          </w:p>
        </w:tc>
        <w:tc>
          <w:tcPr>
            <w:tcW w:w="1136" w:type="dxa"/>
            <w:shd w:val="clear" w:color="auto" w:fill="D6E3BC"/>
            <w:vAlign w:val="center"/>
          </w:tcPr>
          <w:p w:rsidR="004E2DC0" w:rsidRDefault="00DE1AB4" w:rsidP="00A57BB8">
            <w:pPr>
              <w:jc w:val="right"/>
              <w:rPr>
                <w:sz w:val="20"/>
              </w:rPr>
            </w:pPr>
            <w:r>
              <w:rPr>
                <w:sz w:val="20"/>
              </w:rPr>
              <w:t>-466 971</w:t>
            </w:r>
          </w:p>
          <w:p w:rsidR="00DE1AB4" w:rsidRPr="007B426C" w:rsidRDefault="00DE1AB4" w:rsidP="00A57BB8">
            <w:pPr>
              <w:jc w:val="right"/>
              <w:rPr>
                <w:sz w:val="20"/>
              </w:rPr>
            </w:pPr>
            <w:r>
              <w:rPr>
                <w:sz w:val="20"/>
              </w:rPr>
              <w:t>-512 303</w:t>
            </w:r>
          </w:p>
        </w:tc>
      </w:tr>
      <w:tr w:rsidR="00C00BB4" w:rsidRPr="009A018E" w:rsidTr="00DE1AB4">
        <w:trPr>
          <w:cantSplit/>
          <w:trHeight w:val="412"/>
        </w:trPr>
        <w:tc>
          <w:tcPr>
            <w:tcW w:w="155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C00BB4" w:rsidRPr="007B426C" w:rsidRDefault="00C00BB4" w:rsidP="00ED18DA">
            <w:pPr>
              <w:rPr>
                <w:sz w:val="20"/>
              </w:rPr>
            </w:pPr>
            <w:r w:rsidRPr="007B426C">
              <w:rPr>
                <w:sz w:val="20"/>
              </w:rPr>
              <w:t xml:space="preserve">Sýry a tvarohy </w:t>
            </w:r>
          </w:p>
          <w:p w:rsidR="00C00BB4" w:rsidRPr="007B426C" w:rsidRDefault="00C00BB4" w:rsidP="00ED18DA">
            <w:pPr>
              <w:rPr>
                <w:sz w:val="20"/>
              </w:rPr>
            </w:pPr>
            <w:r w:rsidRPr="007B426C">
              <w:rPr>
                <w:sz w:val="20"/>
              </w:rPr>
              <w:t>(0406)</w:t>
            </w:r>
          </w:p>
        </w:tc>
        <w:tc>
          <w:tcPr>
            <w:tcW w:w="811" w:type="dxa"/>
            <w:tcBorders>
              <w:bottom w:val="double" w:sz="4" w:space="0" w:color="auto"/>
            </w:tcBorders>
            <w:vAlign w:val="center"/>
          </w:tcPr>
          <w:p w:rsidR="00C00BB4" w:rsidRDefault="00C00BB4" w:rsidP="00F51ACA">
            <w:pPr>
              <w:rPr>
                <w:sz w:val="20"/>
              </w:rPr>
            </w:pPr>
            <w:r>
              <w:rPr>
                <w:sz w:val="20"/>
              </w:rPr>
              <w:t>2013</w:t>
            </w:r>
          </w:p>
          <w:p w:rsidR="00C00BB4" w:rsidRPr="007B426C" w:rsidRDefault="00C00BB4" w:rsidP="00F51ACA">
            <w:pPr>
              <w:rPr>
                <w:sz w:val="20"/>
              </w:rPr>
            </w:pPr>
            <w:r>
              <w:rPr>
                <w:sz w:val="20"/>
              </w:rPr>
              <w:t>2014</w:t>
            </w:r>
          </w:p>
        </w:tc>
        <w:tc>
          <w:tcPr>
            <w:tcW w:w="919" w:type="dxa"/>
            <w:tcBorders>
              <w:bottom w:val="double" w:sz="4" w:space="0" w:color="auto"/>
            </w:tcBorders>
            <w:vAlign w:val="center"/>
          </w:tcPr>
          <w:p w:rsidR="00B1441B" w:rsidRDefault="00DE1AB4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34 154</w:t>
            </w:r>
          </w:p>
          <w:p w:rsidR="00DE1AB4" w:rsidRPr="007B426C" w:rsidRDefault="00DE1AB4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35 377</w:t>
            </w:r>
          </w:p>
        </w:tc>
        <w:tc>
          <w:tcPr>
            <w:tcW w:w="932" w:type="dxa"/>
            <w:tcBorders>
              <w:bottom w:val="double" w:sz="4" w:space="0" w:color="auto"/>
            </w:tcBorders>
            <w:vAlign w:val="center"/>
          </w:tcPr>
          <w:p w:rsidR="00B1441B" w:rsidRDefault="00DE1AB4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20 359</w:t>
            </w:r>
          </w:p>
          <w:p w:rsidR="00DE1AB4" w:rsidRPr="007B426C" w:rsidRDefault="00DE1AB4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19 608</w:t>
            </w:r>
          </w:p>
        </w:tc>
        <w:tc>
          <w:tcPr>
            <w:tcW w:w="964" w:type="dxa"/>
            <w:tcBorders>
              <w:bottom w:val="double" w:sz="4" w:space="0" w:color="auto"/>
            </w:tcBorders>
            <w:shd w:val="clear" w:color="auto" w:fill="D6E3BC"/>
            <w:vAlign w:val="center"/>
          </w:tcPr>
          <w:p w:rsidR="00B1441B" w:rsidRDefault="00DE1AB4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-13 795</w:t>
            </w:r>
          </w:p>
          <w:p w:rsidR="00DE1AB4" w:rsidRPr="00273A33" w:rsidRDefault="00DE1AB4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-15 769</w:t>
            </w:r>
          </w:p>
        </w:tc>
        <w:tc>
          <w:tcPr>
            <w:tcW w:w="768" w:type="dxa"/>
            <w:tcBorders>
              <w:bottom w:val="double" w:sz="4" w:space="0" w:color="auto"/>
            </w:tcBorders>
            <w:vAlign w:val="center"/>
          </w:tcPr>
          <w:p w:rsidR="00B1441B" w:rsidRDefault="00DE1AB4" w:rsidP="00A57BB8">
            <w:pPr>
              <w:jc w:val="right"/>
              <w:rPr>
                <w:sz w:val="20"/>
              </w:rPr>
            </w:pPr>
            <w:r>
              <w:rPr>
                <w:sz w:val="20"/>
              </w:rPr>
              <w:t>81,12</w:t>
            </w:r>
          </w:p>
          <w:p w:rsidR="00DE1AB4" w:rsidRPr="007B426C" w:rsidRDefault="00DE1AB4" w:rsidP="00A57BB8">
            <w:pPr>
              <w:jc w:val="right"/>
              <w:rPr>
                <w:sz w:val="20"/>
              </w:rPr>
            </w:pPr>
            <w:r>
              <w:rPr>
                <w:sz w:val="20"/>
              </w:rPr>
              <w:t>94,09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4E2DC0" w:rsidRPr="00393B77" w:rsidRDefault="00DE1AB4" w:rsidP="00ED18DA">
            <w:pPr>
              <w:jc w:val="right"/>
              <w:rPr>
                <w:sz w:val="20"/>
              </w:rPr>
            </w:pPr>
            <w:r w:rsidRPr="00393B77">
              <w:rPr>
                <w:sz w:val="20"/>
              </w:rPr>
              <w:t>87,32</w:t>
            </w:r>
          </w:p>
          <w:p w:rsidR="00DE1AB4" w:rsidRPr="008D3C61" w:rsidRDefault="00DE1AB4" w:rsidP="00ED18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102,71</w:t>
            </w:r>
          </w:p>
        </w:tc>
        <w:tc>
          <w:tcPr>
            <w:tcW w:w="1138" w:type="dxa"/>
            <w:tcBorders>
              <w:bottom w:val="double" w:sz="4" w:space="0" w:color="auto"/>
            </w:tcBorders>
            <w:vAlign w:val="center"/>
          </w:tcPr>
          <w:p w:rsidR="004E2DC0" w:rsidRDefault="00DE1AB4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2 770 450</w:t>
            </w:r>
          </w:p>
          <w:p w:rsidR="00DE1AB4" w:rsidRPr="007B426C" w:rsidRDefault="00DE1AB4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3 328 504</w:t>
            </w:r>
          </w:p>
        </w:tc>
        <w:tc>
          <w:tcPr>
            <w:tcW w:w="1130" w:type="dxa"/>
            <w:tcBorders>
              <w:bottom w:val="double" w:sz="4" w:space="0" w:color="auto"/>
            </w:tcBorders>
            <w:vAlign w:val="center"/>
          </w:tcPr>
          <w:p w:rsidR="004E2DC0" w:rsidRDefault="00DE1AB4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1 777 810</w:t>
            </w:r>
          </w:p>
          <w:p w:rsidR="00DE1AB4" w:rsidRPr="007B426C" w:rsidRDefault="00DE1AB4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2 013 870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D6E3BC"/>
            <w:vAlign w:val="center"/>
          </w:tcPr>
          <w:p w:rsidR="004E2DC0" w:rsidRDefault="00DE1AB4" w:rsidP="00A57BB8">
            <w:pPr>
              <w:jc w:val="right"/>
              <w:rPr>
                <w:sz w:val="20"/>
              </w:rPr>
            </w:pPr>
            <w:r>
              <w:rPr>
                <w:sz w:val="20"/>
              </w:rPr>
              <w:t>-992 640</w:t>
            </w:r>
          </w:p>
          <w:p w:rsidR="00DE1AB4" w:rsidRPr="007B426C" w:rsidRDefault="00DE1AB4" w:rsidP="00A57BB8">
            <w:pPr>
              <w:jc w:val="right"/>
              <w:rPr>
                <w:sz w:val="20"/>
              </w:rPr>
            </w:pPr>
            <w:r>
              <w:rPr>
                <w:sz w:val="20"/>
              </w:rPr>
              <w:t>-1 314 634</w:t>
            </w:r>
          </w:p>
        </w:tc>
      </w:tr>
    </w:tbl>
    <w:p w:rsidR="00607E48" w:rsidRDefault="00607E48" w:rsidP="00607E48">
      <w:pPr>
        <w:ind w:left="284"/>
        <w:rPr>
          <w:i/>
          <w:sz w:val="18"/>
          <w:szCs w:val="18"/>
        </w:rPr>
      </w:pPr>
      <w:r w:rsidRPr="007B426C">
        <w:rPr>
          <w:i/>
          <w:sz w:val="18"/>
          <w:szCs w:val="18"/>
        </w:rPr>
        <w:t>Pramen: Celní statistika, zboží v režimu volného oběhu</w:t>
      </w:r>
      <w:r>
        <w:rPr>
          <w:i/>
          <w:sz w:val="18"/>
          <w:szCs w:val="18"/>
        </w:rPr>
        <w:t xml:space="preserve">, </w:t>
      </w:r>
      <w:proofErr w:type="spellStart"/>
      <w:r>
        <w:rPr>
          <w:i/>
          <w:sz w:val="18"/>
          <w:szCs w:val="18"/>
        </w:rPr>
        <w:t>MZe</w:t>
      </w:r>
      <w:proofErr w:type="spellEnd"/>
    </w:p>
    <w:p w:rsidR="00607E48" w:rsidRDefault="00607E48" w:rsidP="00607E48">
      <w:pPr>
        <w:ind w:left="284"/>
        <w:outlineLvl w:val="0"/>
        <w:rPr>
          <w:b/>
        </w:rPr>
      </w:pPr>
    </w:p>
    <w:p w:rsidR="00607E48" w:rsidRPr="007B426C" w:rsidRDefault="00607E48" w:rsidP="00607E48">
      <w:pPr>
        <w:ind w:left="284"/>
        <w:outlineLvl w:val="0"/>
        <w:rPr>
          <w:b/>
        </w:rPr>
      </w:pPr>
      <w:r w:rsidRPr="007B426C">
        <w:rPr>
          <w:b/>
        </w:rPr>
        <w:t>Vývoz</w:t>
      </w:r>
    </w:p>
    <w:p w:rsidR="00607E48" w:rsidRDefault="00607E48" w:rsidP="00607E48">
      <w:pPr>
        <w:shd w:val="clear" w:color="auto" w:fill="FFFFFF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M</w:t>
      </w:r>
      <w:r w:rsidRPr="00D66B6A">
        <w:rPr>
          <w:sz w:val="22"/>
          <w:szCs w:val="22"/>
        </w:rPr>
        <w:t xml:space="preserve">léko a mléčné výrobky </w:t>
      </w:r>
      <w:r>
        <w:rPr>
          <w:sz w:val="22"/>
          <w:szCs w:val="22"/>
        </w:rPr>
        <w:t>se z ČR, v</w:t>
      </w:r>
      <w:r w:rsidR="007C1F03">
        <w:rPr>
          <w:sz w:val="22"/>
          <w:szCs w:val="22"/>
        </w:rPr>
        <w:t> </w:t>
      </w:r>
      <w:r w:rsidR="00E52F25">
        <w:rPr>
          <w:sz w:val="22"/>
          <w:szCs w:val="22"/>
        </w:rPr>
        <w:t>lednu</w:t>
      </w:r>
      <w:r w:rsidR="007C1F03">
        <w:rPr>
          <w:sz w:val="22"/>
          <w:szCs w:val="22"/>
        </w:rPr>
        <w:t>-</w:t>
      </w:r>
      <w:r w:rsidR="00DE1AB4">
        <w:rPr>
          <w:sz w:val="22"/>
          <w:szCs w:val="22"/>
        </w:rPr>
        <w:t>květnu</w:t>
      </w:r>
      <w:r w:rsidR="008D3C61">
        <w:rPr>
          <w:sz w:val="22"/>
          <w:szCs w:val="22"/>
        </w:rPr>
        <w:t xml:space="preserve"> 201</w:t>
      </w:r>
      <w:r w:rsidR="00E52F25">
        <w:rPr>
          <w:sz w:val="22"/>
          <w:szCs w:val="22"/>
        </w:rPr>
        <w:t>4</w:t>
      </w:r>
      <w:r w:rsidR="008D3C61">
        <w:rPr>
          <w:sz w:val="22"/>
          <w:szCs w:val="22"/>
        </w:rPr>
        <w:t>,</w:t>
      </w:r>
      <w:r>
        <w:rPr>
          <w:sz w:val="22"/>
          <w:szCs w:val="22"/>
        </w:rPr>
        <w:t xml:space="preserve"> vyvezly</w:t>
      </w:r>
      <w:r w:rsidRPr="00D66B6A">
        <w:rPr>
          <w:sz w:val="22"/>
          <w:szCs w:val="22"/>
        </w:rPr>
        <w:t xml:space="preserve"> do </w:t>
      </w:r>
      <w:r w:rsidR="004E2DC0">
        <w:rPr>
          <w:sz w:val="22"/>
          <w:szCs w:val="22"/>
        </w:rPr>
        <w:t>6</w:t>
      </w:r>
      <w:r w:rsidR="00DE1AB4">
        <w:rPr>
          <w:sz w:val="22"/>
          <w:szCs w:val="22"/>
        </w:rPr>
        <w:t>1</w:t>
      </w:r>
      <w:r w:rsidRPr="00D66B6A">
        <w:rPr>
          <w:sz w:val="22"/>
          <w:szCs w:val="22"/>
        </w:rPr>
        <w:t xml:space="preserve"> zemí</w:t>
      </w:r>
      <w:r>
        <w:rPr>
          <w:sz w:val="22"/>
          <w:szCs w:val="22"/>
        </w:rPr>
        <w:t xml:space="preserve"> světa. V meziročním porovnání (</w:t>
      </w:r>
      <w:r w:rsidR="00E52F25">
        <w:rPr>
          <w:sz w:val="22"/>
          <w:szCs w:val="22"/>
        </w:rPr>
        <w:t>leden</w:t>
      </w:r>
      <w:r w:rsidR="004E2DC0">
        <w:rPr>
          <w:sz w:val="22"/>
          <w:szCs w:val="22"/>
        </w:rPr>
        <w:t>–</w:t>
      </w:r>
      <w:r w:rsidR="00DE1AB4">
        <w:rPr>
          <w:sz w:val="22"/>
          <w:szCs w:val="22"/>
        </w:rPr>
        <w:t>květen</w:t>
      </w:r>
      <w:r w:rsidR="004E2DC0">
        <w:rPr>
          <w:sz w:val="22"/>
          <w:szCs w:val="22"/>
        </w:rPr>
        <w:t xml:space="preserve"> </w:t>
      </w:r>
      <w:r>
        <w:rPr>
          <w:sz w:val="22"/>
          <w:szCs w:val="22"/>
        </w:rPr>
        <w:t>201</w:t>
      </w:r>
      <w:r w:rsidR="00E52F25">
        <w:rPr>
          <w:sz w:val="22"/>
          <w:szCs w:val="22"/>
        </w:rPr>
        <w:t>4</w:t>
      </w:r>
      <w:r>
        <w:rPr>
          <w:sz w:val="22"/>
          <w:szCs w:val="22"/>
        </w:rPr>
        <w:t>/</w:t>
      </w:r>
      <w:r w:rsidR="00E52F25">
        <w:rPr>
          <w:sz w:val="22"/>
          <w:szCs w:val="22"/>
        </w:rPr>
        <w:t>leden</w:t>
      </w:r>
      <w:r w:rsidR="007C1F03">
        <w:rPr>
          <w:sz w:val="22"/>
          <w:szCs w:val="22"/>
        </w:rPr>
        <w:t>-</w:t>
      </w:r>
      <w:r w:rsidR="00DE1AB4">
        <w:rPr>
          <w:sz w:val="22"/>
          <w:szCs w:val="22"/>
        </w:rPr>
        <w:t>květen</w:t>
      </w:r>
      <w:r w:rsidR="008D3C61">
        <w:rPr>
          <w:sz w:val="22"/>
          <w:szCs w:val="22"/>
        </w:rPr>
        <w:t xml:space="preserve"> </w:t>
      </w:r>
      <w:r>
        <w:rPr>
          <w:sz w:val="22"/>
          <w:szCs w:val="22"/>
        </w:rPr>
        <w:t>201</w:t>
      </w:r>
      <w:r w:rsidR="00E52F25">
        <w:rPr>
          <w:sz w:val="22"/>
          <w:szCs w:val="22"/>
        </w:rPr>
        <w:t>3</w:t>
      </w:r>
      <w:r>
        <w:rPr>
          <w:sz w:val="22"/>
          <w:szCs w:val="22"/>
        </w:rPr>
        <w:t xml:space="preserve">) došlo ke </w:t>
      </w:r>
      <w:r>
        <w:rPr>
          <w:b/>
          <w:sz w:val="22"/>
          <w:szCs w:val="22"/>
        </w:rPr>
        <w:t>zvýšení</w:t>
      </w:r>
      <w:r w:rsidRPr="00076E30">
        <w:rPr>
          <w:b/>
          <w:sz w:val="22"/>
          <w:szCs w:val="22"/>
        </w:rPr>
        <w:t xml:space="preserve"> finanční hodnoty vývozu o </w:t>
      </w:r>
      <w:r w:rsidR="00DE1AB4">
        <w:rPr>
          <w:b/>
          <w:sz w:val="22"/>
          <w:szCs w:val="22"/>
        </w:rPr>
        <w:t>19</w:t>
      </w:r>
      <w:r w:rsidR="00840452">
        <w:rPr>
          <w:b/>
          <w:sz w:val="22"/>
          <w:szCs w:val="22"/>
        </w:rPr>
        <w:t>,0</w:t>
      </w:r>
      <w:r w:rsidRPr="00076E30">
        <w:rPr>
          <w:b/>
          <w:sz w:val="22"/>
          <w:szCs w:val="22"/>
        </w:rPr>
        <w:t xml:space="preserve"> %,</w:t>
      </w:r>
      <w:r>
        <w:rPr>
          <w:sz w:val="22"/>
          <w:szCs w:val="22"/>
        </w:rPr>
        <w:t xml:space="preserve"> tj. cca o </w:t>
      </w:r>
      <w:r w:rsidR="00840452">
        <w:rPr>
          <w:sz w:val="22"/>
          <w:szCs w:val="22"/>
        </w:rPr>
        <w:t xml:space="preserve">1 </w:t>
      </w:r>
      <w:r w:rsidR="00DE1AB4">
        <w:rPr>
          <w:sz w:val="22"/>
          <w:szCs w:val="22"/>
        </w:rPr>
        <w:t>373</w:t>
      </w:r>
      <w:r w:rsidR="006B06D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mil. Kč. </w:t>
      </w:r>
      <w:r w:rsidR="009C7996">
        <w:rPr>
          <w:sz w:val="22"/>
          <w:szCs w:val="22"/>
        </w:rPr>
        <w:br/>
      </w:r>
      <w:r w:rsidR="00DE1AB4">
        <w:rPr>
          <w:b/>
          <w:sz w:val="22"/>
          <w:szCs w:val="22"/>
        </w:rPr>
        <w:t>63,2</w:t>
      </w:r>
      <w:r>
        <w:rPr>
          <w:b/>
          <w:sz w:val="22"/>
          <w:szCs w:val="22"/>
        </w:rPr>
        <w:t xml:space="preserve"> %</w:t>
      </w:r>
      <w:r w:rsidRPr="0072395D">
        <w:rPr>
          <w:b/>
          <w:sz w:val="22"/>
          <w:szCs w:val="22"/>
        </w:rPr>
        <w:t xml:space="preserve"> finančního objemu vývozu představuje export do </w:t>
      </w:r>
      <w:r>
        <w:rPr>
          <w:b/>
          <w:sz w:val="22"/>
          <w:szCs w:val="22"/>
        </w:rPr>
        <w:t>3</w:t>
      </w:r>
      <w:r w:rsidRPr="0072395D">
        <w:rPr>
          <w:b/>
          <w:sz w:val="22"/>
          <w:szCs w:val="22"/>
        </w:rPr>
        <w:t xml:space="preserve"> zemí</w:t>
      </w:r>
      <w:r>
        <w:rPr>
          <w:sz w:val="22"/>
          <w:szCs w:val="22"/>
        </w:rPr>
        <w:t xml:space="preserve"> (do Německa </w:t>
      </w:r>
      <w:r w:rsidR="00E52F25">
        <w:rPr>
          <w:sz w:val="22"/>
          <w:szCs w:val="22"/>
        </w:rPr>
        <w:t>30,</w:t>
      </w:r>
      <w:r w:rsidR="009C7996">
        <w:rPr>
          <w:sz w:val="22"/>
          <w:szCs w:val="22"/>
        </w:rPr>
        <w:t>7</w:t>
      </w:r>
      <w:r>
        <w:rPr>
          <w:sz w:val="22"/>
          <w:szCs w:val="22"/>
        </w:rPr>
        <w:t xml:space="preserve"> %, na Slovensko </w:t>
      </w:r>
      <w:r w:rsidR="006B06D9">
        <w:rPr>
          <w:sz w:val="22"/>
          <w:szCs w:val="22"/>
        </w:rPr>
        <w:t>20,</w:t>
      </w:r>
      <w:r w:rsidR="009C7996">
        <w:rPr>
          <w:sz w:val="22"/>
          <w:szCs w:val="22"/>
        </w:rPr>
        <w:t>8</w:t>
      </w:r>
      <w:r>
        <w:rPr>
          <w:sz w:val="22"/>
          <w:szCs w:val="22"/>
        </w:rPr>
        <w:t xml:space="preserve"> %, do Itálie </w:t>
      </w:r>
      <w:r w:rsidR="006B06D9">
        <w:rPr>
          <w:sz w:val="22"/>
          <w:szCs w:val="22"/>
        </w:rPr>
        <w:t>11,</w:t>
      </w:r>
      <w:r w:rsidR="009C7996">
        <w:rPr>
          <w:sz w:val="22"/>
          <w:szCs w:val="22"/>
        </w:rPr>
        <w:t>7</w:t>
      </w:r>
      <w:r>
        <w:rPr>
          <w:sz w:val="22"/>
          <w:szCs w:val="22"/>
        </w:rPr>
        <w:t xml:space="preserve"> %). Do zemí EU-28 se v daném období vyvezlo </w:t>
      </w:r>
      <w:r w:rsidR="006B06D9">
        <w:rPr>
          <w:sz w:val="22"/>
          <w:szCs w:val="22"/>
        </w:rPr>
        <w:t>84,</w:t>
      </w:r>
      <w:r w:rsidR="009C7996">
        <w:rPr>
          <w:sz w:val="22"/>
          <w:szCs w:val="22"/>
        </w:rPr>
        <w:t>6</w:t>
      </w:r>
      <w:r>
        <w:rPr>
          <w:sz w:val="22"/>
          <w:szCs w:val="22"/>
        </w:rPr>
        <w:t xml:space="preserve"> % podílu z finanční hodnoty vývozu mléka a mléčných výrobků. </w:t>
      </w:r>
      <w:r w:rsidRPr="008C5B94">
        <w:rPr>
          <w:sz w:val="22"/>
          <w:szCs w:val="22"/>
        </w:rPr>
        <w:t xml:space="preserve">Podíl vývozu do třetích zemí představoval v daném období </w:t>
      </w:r>
      <w:r w:rsidR="006B06D9">
        <w:rPr>
          <w:sz w:val="22"/>
          <w:szCs w:val="22"/>
        </w:rPr>
        <w:t>15,</w:t>
      </w:r>
      <w:r w:rsidR="009C7996">
        <w:rPr>
          <w:sz w:val="22"/>
          <w:szCs w:val="22"/>
        </w:rPr>
        <w:t>4</w:t>
      </w:r>
      <w:r w:rsidRPr="008C5B94">
        <w:rPr>
          <w:sz w:val="22"/>
          <w:szCs w:val="22"/>
        </w:rPr>
        <w:t xml:space="preserve"> %.</w:t>
      </w:r>
      <w:r>
        <w:rPr>
          <w:sz w:val="22"/>
          <w:szCs w:val="22"/>
        </w:rPr>
        <w:t xml:space="preserve"> Vývoz do třetích zemí tvořily převážně destinace – Libanon, </w:t>
      </w:r>
      <w:r w:rsidR="006B06D9">
        <w:rPr>
          <w:sz w:val="22"/>
          <w:szCs w:val="22"/>
        </w:rPr>
        <w:t xml:space="preserve">Thajsko, </w:t>
      </w:r>
      <w:r w:rsidR="00840452">
        <w:rPr>
          <w:sz w:val="22"/>
          <w:szCs w:val="22"/>
        </w:rPr>
        <w:t xml:space="preserve">Rusko, </w:t>
      </w:r>
      <w:r w:rsidR="006B06D9">
        <w:rPr>
          <w:sz w:val="22"/>
          <w:szCs w:val="22"/>
        </w:rPr>
        <w:t xml:space="preserve">Malajsie, </w:t>
      </w:r>
      <w:r w:rsidR="00A6518F">
        <w:rPr>
          <w:sz w:val="22"/>
          <w:szCs w:val="22"/>
        </w:rPr>
        <w:t xml:space="preserve">Saudská Arábie, </w:t>
      </w:r>
      <w:r w:rsidR="00840452">
        <w:rPr>
          <w:sz w:val="22"/>
          <w:szCs w:val="22"/>
        </w:rPr>
        <w:t xml:space="preserve">Spojené arabské emiráty, </w:t>
      </w:r>
      <w:r w:rsidR="009C7996">
        <w:rPr>
          <w:sz w:val="22"/>
          <w:szCs w:val="22"/>
        </w:rPr>
        <w:t xml:space="preserve">Bangladéš, </w:t>
      </w:r>
      <w:r w:rsidR="006B06D9">
        <w:rPr>
          <w:sz w:val="22"/>
          <w:szCs w:val="22"/>
        </w:rPr>
        <w:t xml:space="preserve">Indonésie, Kuba, </w:t>
      </w:r>
      <w:r w:rsidR="009C7996">
        <w:rPr>
          <w:sz w:val="22"/>
          <w:szCs w:val="22"/>
        </w:rPr>
        <w:t>Ukrajina</w:t>
      </w:r>
      <w:r w:rsidR="008D3C61">
        <w:rPr>
          <w:sz w:val="22"/>
          <w:szCs w:val="22"/>
        </w:rPr>
        <w:t>.</w:t>
      </w:r>
      <w:r>
        <w:rPr>
          <w:sz w:val="22"/>
          <w:szCs w:val="22"/>
        </w:rPr>
        <w:t xml:space="preserve"> Předmětem obchodu s těmito z</w:t>
      </w:r>
      <w:r w:rsidR="00A6518F">
        <w:rPr>
          <w:sz w:val="22"/>
          <w:szCs w:val="22"/>
        </w:rPr>
        <w:t>eměmi byly zejména sušená mléka a</w:t>
      </w:r>
      <w:r>
        <w:rPr>
          <w:sz w:val="22"/>
          <w:szCs w:val="22"/>
        </w:rPr>
        <w:t xml:space="preserve"> syrovátka, </w:t>
      </w:r>
      <w:r w:rsidR="00A6518F">
        <w:rPr>
          <w:sz w:val="22"/>
          <w:szCs w:val="22"/>
        </w:rPr>
        <w:t xml:space="preserve">dále </w:t>
      </w:r>
      <w:r>
        <w:rPr>
          <w:sz w:val="22"/>
          <w:szCs w:val="22"/>
        </w:rPr>
        <w:t xml:space="preserve">bílé sýry, </w:t>
      </w:r>
      <w:r w:rsidR="00A6518F">
        <w:rPr>
          <w:sz w:val="22"/>
          <w:szCs w:val="22"/>
        </w:rPr>
        <w:t>sýry s plísní a Eidam</w:t>
      </w:r>
      <w:r>
        <w:rPr>
          <w:sz w:val="22"/>
          <w:szCs w:val="22"/>
        </w:rPr>
        <w:t xml:space="preserve">. </w:t>
      </w:r>
    </w:p>
    <w:p w:rsidR="00607E48" w:rsidRDefault="00607E48" w:rsidP="00607E48">
      <w:pPr>
        <w:shd w:val="clear" w:color="auto" w:fill="FFFFFF"/>
        <w:ind w:left="284"/>
        <w:jc w:val="both"/>
        <w:rPr>
          <w:sz w:val="22"/>
          <w:szCs w:val="22"/>
        </w:rPr>
      </w:pPr>
      <w:r w:rsidRPr="002D4C36">
        <w:rPr>
          <w:sz w:val="22"/>
          <w:szCs w:val="22"/>
          <w:u w:val="single"/>
        </w:rPr>
        <w:t xml:space="preserve">Na celkové finanční hodnotě vývozu v daném období se vývoz tekutých mlék a smetan podílel </w:t>
      </w:r>
      <w:r w:rsidR="009C7996">
        <w:rPr>
          <w:sz w:val="22"/>
          <w:szCs w:val="22"/>
          <w:u w:val="single"/>
        </w:rPr>
        <w:t>43,5</w:t>
      </w:r>
      <w:r w:rsidRPr="002D4C36">
        <w:rPr>
          <w:sz w:val="22"/>
          <w:szCs w:val="22"/>
          <w:u w:val="single"/>
        </w:rPr>
        <w:t xml:space="preserve"> %.</w:t>
      </w:r>
      <w:r>
        <w:rPr>
          <w:sz w:val="22"/>
          <w:szCs w:val="22"/>
        </w:rPr>
        <w:t xml:space="preserve"> Podíl vývozu mléčné suroviny na celkové finanční hodnotě vývozu mléka a mléčných výrobků činil v daném období </w:t>
      </w:r>
      <w:r w:rsidR="00840452">
        <w:rPr>
          <w:sz w:val="22"/>
          <w:szCs w:val="22"/>
        </w:rPr>
        <w:t>28,</w:t>
      </w:r>
      <w:r w:rsidR="009C7996">
        <w:rPr>
          <w:sz w:val="22"/>
          <w:szCs w:val="22"/>
        </w:rPr>
        <w:t>2</w:t>
      </w:r>
      <w:r>
        <w:rPr>
          <w:sz w:val="22"/>
          <w:szCs w:val="22"/>
        </w:rPr>
        <w:t xml:space="preserve"> %. </w:t>
      </w:r>
    </w:p>
    <w:p w:rsidR="00607E48" w:rsidRDefault="00607E48" w:rsidP="00607E48">
      <w:pPr>
        <w:shd w:val="clear" w:color="auto" w:fill="FFFFFF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="006B06D9">
        <w:rPr>
          <w:sz w:val="22"/>
          <w:szCs w:val="22"/>
        </w:rPr>
        <w:t> </w:t>
      </w:r>
      <w:r w:rsidR="00A6518F">
        <w:rPr>
          <w:sz w:val="22"/>
          <w:szCs w:val="22"/>
        </w:rPr>
        <w:t>lednu</w:t>
      </w:r>
      <w:r w:rsidR="006B06D9">
        <w:rPr>
          <w:sz w:val="22"/>
          <w:szCs w:val="22"/>
        </w:rPr>
        <w:t>-</w:t>
      </w:r>
      <w:r w:rsidR="009C7996">
        <w:rPr>
          <w:sz w:val="22"/>
          <w:szCs w:val="22"/>
        </w:rPr>
        <w:t>květnu</w:t>
      </w:r>
      <w:r>
        <w:rPr>
          <w:sz w:val="22"/>
          <w:szCs w:val="22"/>
        </w:rPr>
        <w:t xml:space="preserve"> 201</w:t>
      </w:r>
      <w:r w:rsidR="00A6518F">
        <w:rPr>
          <w:sz w:val="22"/>
          <w:szCs w:val="22"/>
        </w:rPr>
        <w:t>4</w:t>
      </w:r>
      <w:r>
        <w:rPr>
          <w:sz w:val="22"/>
          <w:szCs w:val="22"/>
        </w:rPr>
        <w:t xml:space="preserve"> se meziročně </w:t>
      </w:r>
      <w:r w:rsidR="006B06D9">
        <w:rPr>
          <w:sz w:val="22"/>
          <w:szCs w:val="22"/>
        </w:rPr>
        <w:t>zvýšil</w:t>
      </w:r>
      <w:r>
        <w:rPr>
          <w:sz w:val="22"/>
          <w:szCs w:val="22"/>
        </w:rPr>
        <w:t xml:space="preserve"> objem vývozu mléka v cisternách o </w:t>
      </w:r>
      <w:r w:rsidR="009C7996">
        <w:rPr>
          <w:sz w:val="22"/>
          <w:szCs w:val="22"/>
        </w:rPr>
        <w:t>5,8</w:t>
      </w:r>
      <w:r w:rsidR="008D3C61">
        <w:rPr>
          <w:sz w:val="22"/>
          <w:szCs w:val="22"/>
        </w:rPr>
        <w:t xml:space="preserve"> </w:t>
      </w:r>
      <w:r w:rsidR="00A6518F">
        <w:rPr>
          <w:sz w:val="22"/>
          <w:szCs w:val="22"/>
        </w:rPr>
        <w:t xml:space="preserve">%, </w:t>
      </w:r>
      <w:r>
        <w:rPr>
          <w:sz w:val="22"/>
          <w:szCs w:val="22"/>
        </w:rPr>
        <w:t xml:space="preserve">konzumního mléka o </w:t>
      </w:r>
      <w:r w:rsidR="009C7996">
        <w:rPr>
          <w:sz w:val="22"/>
          <w:szCs w:val="22"/>
        </w:rPr>
        <w:t>17,7</w:t>
      </w:r>
      <w:r>
        <w:rPr>
          <w:sz w:val="22"/>
          <w:szCs w:val="22"/>
        </w:rPr>
        <w:t xml:space="preserve"> %</w:t>
      </w:r>
      <w:r w:rsidR="006B06D9">
        <w:rPr>
          <w:sz w:val="22"/>
          <w:szCs w:val="22"/>
        </w:rPr>
        <w:t>,</w:t>
      </w:r>
      <w:r w:rsidR="008D3C61">
        <w:rPr>
          <w:sz w:val="22"/>
          <w:szCs w:val="22"/>
        </w:rPr>
        <w:t xml:space="preserve"> </w:t>
      </w:r>
      <w:r w:rsidR="00A6518F">
        <w:rPr>
          <w:sz w:val="22"/>
          <w:szCs w:val="22"/>
        </w:rPr>
        <w:t>smetan</w:t>
      </w:r>
      <w:r w:rsidR="006B06D9">
        <w:rPr>
          <w:sz w:val="22"/>
          <w:szCs w:val="22"/>
        </w:rPr>
        <w:t>y konzumní</w:t>
      </w:r>
      <w:r w:rsidR="00A6518F">
        <w:rPr>
          <w:sz w:val="22"/>
          <w:szCs w:val="22"/>
        </w:rPr>
        <w:t xml:space="preserve"> o </w:t>
      </w:r>
      <w:r w:rsidR="009C7996">
        <w:rPr>
          <w:sz w:val="22"/>
          <w:szCs w:val="22"/>
        </w:rPr>
        <w:t>40,6</w:t>
      </w:r>
      <w:r w:rsidR="00840452">
        <w:rPr>
          <w:sz w:val="22"/>
          <w:szCs w:val="22"/>
        </w:rPr>
        <w:t xml:space="preserve"> %</w:t>
      </w:r>
      <w:r w:rsidR="00840452" w:rsidRPr="00840452">
        <w:rPr>
          <w:sz w:val="22"/>
          <w:szCs w:val="22"/>
        </w:rPr>
        <w:t xml:space="preserve"> </w:t>
      </w:r>
      <w:r w:rsidR="00840452">
        <w:rPr>
          <w:sz w:val="22"/>
          <w:szCs w:val="22"/>
        </w:rPr>
        <w:t>a</w:t>
      </w:r>
      <w:r w:rsidR="00840452" w:rsidRPr="00840452">
        <w:rPr>
          <w:sz w:val="22"/>
          <w:szCs w:val="22"/>
        </w:rPr>
        <w:t xml:space="preserve"> </w:t>
      </w:r>
      <w:r w:rsidR="00491922">
        <w:rPr>
          <w:sz w:val="22"/>
          <w:szCs w:val="22"/>
        </w:rPr>
        <w:t xml:space="preserve">objem vývozu </w:t>
      </w:r>
      <w:r w:rsidR="00840452">
        <w:rPr>
          <w:sz w:val="22"/>
          <w:szCs w:val="22"/>
        </w:rPr>
        <w:t xml:space="preserve">smetany v cisternách o </w:t>
      </w:r>
      <w:r w:rsidR="009C7996">
        <w:rPr>
          <w:sz w:val="22"/>
          <w:szCs w:val="22"/>
        </w:rPr>
        <w:t>4</w:t>
      </w:r>
      <w:r w:rsidR="00491922">
        <w:rPr>
          <w:sz w:val="22"/>
          <w:szCs w:val="22"/>
        </w:rPr>
        <w:t>,2</w:t>
      </w:r>
      <w:r w:rsidR="00840452">
        <w:rPr>
          <w:sz w:val="22"/>
          <w:szCs w:val="22"/>
        </w:rPr>
        <w:t xml:space="preserve"> %</w:t>
      </w:r>
      <w:r w:rsidR="00491922">
        <w:rPr>
          <w:sz w:val="22"/>
          <w:szCs w:val="22"/>
        </w:rPr>
        <w:t>.</w:t>
      </w:r>
    </w:p>
    <w:p w:rsidR="00607E48" w:rsidRDefault="00607E48" w:rsidP="00607E48">
      <w:pPr>
        <w:shd w:val="clear" w:color="auto" w:fill="FFFFFF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Významným vývozním artiklem mlékárenského zboží jsou sýry a tvarohy (podíl na celkové finanční hodnotě vývozu představují </w:t>
      </w:r>
      <w:r w:rsidR="00491922">
        <w:rPr>
          <w:sz w:val="22"/>
          <w:szCs w:val="22"/>
        </w:rPr>
        <w:t>23,</w:t>
      </w:r>
      <w:r w:rsidR="009C7996">
        <w:rPr>
          <w:sz w:val="22"/>
          <w:szCs w:val="22"/>
        </w:rPr>
        <w:t>4</w:t>
      </w:r>
      <w:r>
        <w:rPr>
          <w:sz w:val="22"/>
          <w:szCs w:val="22"/>
        </w:rPr>
        <w:t xml:space="preserve"> %). </w:t>
      </w:r>
      <w:r w:rsidR="00A6518F">
        <w:rPr>
          <w:sz w:val="22"/>
          <w:szCs w:val="22"/>
          <w:u w:val="single"/>
        </w:rPr>
        <w:t>V</w:t>
      </w:r>
      <w:r w:rsidR="006B06D9">
        <w:rPr>
          <w:sz w:val="22"/>
          <w:szCs w:val="22"/>
          <w:u w:val="single"/>
        </w:rPr>
        <w:t> </w:t>
      </w:r>
      <w:r w:rsidR="00A6518F">
        <w:rPr>
          <w:sz w:val="22"/>
          <w:szCs w:val="22"/>
          <w:u w:val="single"/>
        </w:rPr>
        <w:t>lednu</w:t>
      </w:r>
      <w:r w:rsidR="006B06D9">
        <w:rPr>
          <w:sz w:val="22"/>
          <w:szCs w:val="22"/>
          <w:u w:val="single"/>
        </w:rPr>
        <w:t>-</w:t>
      </w:r>
      <w:r w:rsidR="009C7996">
        <w:rPr>
          <w:sz w:val="22"/>
          <w:szCs w:val="22"/>
          <w:u w:val="single"/>
        </w:rPr>
        <w:t>květnu</w:t>
      </w:r>
      <w:r w:rsidR="00A6518F">
        <w:rPr>
          <w:sz w:val="22"/>
          <w:szCs w:val="22"/>
          <w:u w:val="single"/>
        </w:rPr>
        <w:t xml:space="preserve"> 2014 se </w:t>
      </w:r>
      <w:r w:rsidR="006B06D9">
        <w:rPr>
          <w:sz w:val="22"/>
          <w:szCs w:val="22"/>
          <w:u w:val="single"/>
        </w:rPr>
        <w:t xml:space="preserve">meziročně </w:t>
      </w:r>
      <w:r w:rsidR="00A6518F">
        <w:rPr>
          <w:sz w:val="22"/>
          <w:szCs w:val="22"/>
          <w:u w:val="single"/>
        </w:rPr>
        <w:t>snížil</w:t>
      </w:r>
      <w:r w:rsidRPr="00BD7D96">
        <w:rPr>
          <w:sz w:val="22"/>
          <w:szCs w:val="22"/>
          <w:u w:val="single"/>
        </w:rPr>
        <w:t xml:space="preserve"> objemu vývozu sýrů a tvarohů </w:t>
      </w:r>
      <w:r w:rsidR="00A6518F">
        <w:rPr>
          <w:sz w:val="22"/>
          <w:szCs w:val="22"/>
          <w:u w:val="single"/>
        </w:rPr>
        <w:t xml:space="preserve">o </w:t>
      </w:r>
      <w:r w:rsidR="009C7996">
        <w:rPr>
          <w:sz w:val="22"/>
          <w:szCs w:val="22"/>
          <w:u w:val="single"/>
        </w:rPr>
        <w:t>3,7</w:t>
      </w:r>
      <w:r w:rsidR="00A6518F">
        <w:rPr>
          <w:sz w:val="22"/>
          <w:szCs w:val="22"/>
          <w:u w:val="single"/>
        </w:rPr>
        <w:t xml:space="preserve"> %</w:t>
      </w:r>
      <w:r w:rsidR="006B06D9">
        <w:rPr>
          <w:sz w:val="22"/>
          <w:szCs w:val="22"/>
        </w:rPr>
        <w:t>.</w:t>
      </w:r>
      <w:r>
        <w:rPr>
          <w:sz w:val="22"/>
          <w:szCs w:val="22"/>
        </w:rPr>
        <w:t xml:space="preserve"> Objem vývozu sušeného odtučněného mléka se v meziročním porovnání </w:t>
      </w:r>
      <w:r w:rsidR="00A6518F">
        <w:rPr>
          <w:sz w:val="22"/>
          <w:szCs w:val="22"/>
        </w:rPr>
        <w:t>leden</w:t>
      </w:r>
      <w:r w:rsidR="006B06D9">
        <w:rPr>
          <w:sz w:val="22"/>
          <w:szCs w:val="22"/>
        </w:rPr>
        <w:t>-</w:t>
      </w:r>
      <w:r w:rsidR="009C7996">
        <w:rPr>
          <w:sz w:val="22"/>
          <w:szCs w:val="22"/>
        </w:rPr>
        <w:t>květen</w:t>
      </w:r>
      <w:r w:rsidR="006B06D9">
        <w:rPr>
          <w:sz w:val="22"/>
          <w:szCs w:val="22"/>
        </w:rPr>
        <w:t xml:space="preserve"> </w:t>
      </w:r>
      <w:r>
        <w:rPr>
          <w:sz w:val="22"/>
          <w:szCs w:val="22"/>
        </w:rPr>
        <w:t>201</w:t>
      </w:r>
      <w:r w:rsidR="00A6518F">
        <w:rPr>
          <w:sz w:val="22"/>
          <w:szCs w:val="22"/>
        </w:rPr>
        <w:t>4</w:t>
      </w:r>
      <w:r>
        <w:rPr>
          <w:sz w:val="22"/>
          <w:szCs w:val="22"/>
        </w:rPr>
        <w:t>/</w:t>
      </w:r>
      <w:r w:rsidR="00A6518F">
        <w:rPr>
          <w:sz w:val="22"/>
          <w:szCs w:val="22"/>
        </w:rPr>
        <w:t>leden</w:t>
      </w:r>
      <w:r w:rsidR="006B06D9">
        <w:rPr>
          <w:sz w:val="22"/>
          <w:szCs w:val="22"/>
        </w:rPr>
        <w:t>-</w:t>
      </w:r>
      <w:r w:rsidR="009C7996">
        <w:rPr>
          <w:sz w:val="22"/>
          <w:szCs w:val="22"/>
        </w:rPr>
        <w:t>květen</w:t>
      </w:r>
      <w:r>
        <w:rPr>
          <w:sz w:val="22"/>
          <w:szCs w:val="22"/>
        </w:rPr>
        <w:t xml:space="preserve"> 201</w:t>
      </w:r>
      <w:r w:rsidR="00A6518F">
        <w:rPr>
          <w:sz w:val="22"/>
          <w:szCs w:val="22"/>
        </w:rPr>
        <w:t>3</w:t>
      </w:r>
      <w:r>
        <w:rPr>
          <w:sz w:val="22"/>
          <w:szCs w:val="22"/>
        </w:rPr>
        <w:t xml:space="preserve"> </w:t>
      </w:r>
      <w:r w:rsidR="00A6518F">
        <w:rPr>
          <w:sz w:val="22"/>
          <w:szCs w:val="22"/>
        </w:rPr>
        <w:t>zvýšil</w:t>
      </w:r>
      <w:r>
        <w:rPr>
          <w:sz w:val="22"/>
          <w:szCs w:val="22"/>
        </w:rPr>
        <w:t xml:space="preserve"> o </w:t>
      </w:r>
      <w:r w:rsidR="009C7996">
        <w:rPr>
          <w:sz w:val="22"/>
          <w:szCs w:val="22"/>
        </w:rPr>
        <w:t>41,7</w:t>
      </w:r>
      <w:r>
        <w:rPr>
          <w:sz w:val="22"/>
          <w:szCs w:val="22"/>
        </w:rPr>
        <w:t xml:space="preserve"> %, naopak vývoz sušeného mléka plnotučného </w:t>
      </w:r>
      <w:r w:rsidR="00A6518F">
        <w:rPr>
          <w:sz w:val="22"/>
          <w:szCs w:val="22"/>
        </w:rPr>
        <w:t>se snížil</w:t>
      </w:r>
      <w:r w:rsidR="006D73F2">
        <w:rPr>
          <w:sz w:val="22"/>
          <w:szCs w:val="22"/>
        </w:rPr>
        <w:t xml:space="preserve"> (</w:t>
      </w:r>
      <w:r w:rsidR="00A6518F">
        <w:rPr>
          <w:sz w:val="22"/>
          <w:szCs w:val="22"/>
        </w:rPr>
        <w:t xml:space="preserve">o </w:t>
      </w:r>
      <w:r w:rsidR="009C7996">
        <w:rPr>
          <w:sz w:val="22"/>
          <w:szCs w:val="22"/>
        </w:rPr>
        <w:t>33,8</w:t>
      </w:r>
      <w:r w:rsidR="00A6518F">
        <w:rPr>
          <w:sz w:val="22"/>
          <w:szCs w:val="22"/>
        </w:rPr>
        <w:t xml:space="preserve"> </w:t>
      </w:r>
      <w:r>
        <w:rPr>
          <w:sz w:val="22"/>
          <w:szCs w:val="22"/>
        </w:rPr>
        <w:t>%</w:t>
      </w:r>
      <w:r w:rsidR="006D73F2">
        <w:rPr>
          <w:sz w:val="22"/>
          <w:szCs w:val="22"/>
        </w:rPr>
        <w:t>)</w:t>
      </w:r>
      <w:r>
        <w:rPr>
          <w:sz w:val="22"/>
          <w:szCs w:val="22"/>
        </w:rPr>
        <w:t xml:space="preserve">. Vývoz kondenzovaných mlék byl meziročně </w:t>
      </w:r>
      <w:r w:rsidR="007679E5">
        <w:rPr>
          <w:sz w:val="22"/>
          <w:szCs w:val="22"/>
        </w:rPr>
        <w:t>niž</w:t>
      </w:r>
      <w:r w:rsidR="00A65B07">
        <w:rPr>
          <w:sz w:val="22"/>
          <w:szCs w:val="22"/>
        </w:rPr>
        <w:t>ší</w:t>
      </w:r>
      <w:r>
        <w:rPr>
          <w:sz w:val="22"/>
          <w:szCs w:val="22"/>
        </w:rPr>
        <w:t xml:space="preserve"> o </w:t>
      </w:r>
      <w:r w:rsidR="009C7996">
        <w:rPr>
          <w:sz w:val="22"/>
          <w:szCs w:val="22"/>
        </w:rPr>
        <w:t>45,0</w:t>
      </w:r>
      <w:r>
        <w:rPr>
          <w:sz w:val="22"/>
          <w:szCs w:val="22"/>
        </w:rPr>
        <w:t xml:space="preserve"> %. Objem vývozu jogurtů </w:t>
      </w:r>
      <w:r w:rsidR="00A65B07">
        <w:rPr>
          <w:sz w:val="22"/>
          <w:szCs w:val="22"/>
        </w:rPr>
        <w:t>se</w:t>
      </w:r>
      <w:r>
        <w:rPr>
          <w:sz w:val="22"/>
          <w:szCs w:val="22"/>
        </w:rPr>
        <w:t xml:space="preserve"> meziročně </w:t>
      </w:r>
      <w:r w:rsidR="00A65B07">
        <w:rPr>
          <w:sz w:val="22"/>
          <w:szCs w:val="22"/>
        </w:rPr>
        <w:t xml:space="preserve">snížil </w:t>
      </w:r>
      <w:r>
        <w:rPr>
          <w:sz w:val="22"/>
          <w:szCs w:val="22"/>
        </w:rPr>
        <w:t xml:space="preserve">o </w:t>
      </w:r>
      <w:r w:rsidR="009C7996">
        <w:rPr>
          <w:sz w:val="22"/>
          <w:szCs w:val="22"/>
        </w:rPr>
        <w:t>9</w:t>
      </w:r>
      <w:r w:rsidR="00491922">
        <w:rPr>
          <w:sz w:val="22"/>
          <w:szCs w:val="22"/>
        </w:rPr>
        <w:t>,0</w:t>
      </w:r>
      <w:r>
        <w:rPr>
          <w:sz w:val="22"/>
          <w:szCs w:val="22"/>
        </w:rPr>
        <w:t xml:space="preserve"> %, </w:t>
      </w:r>
      <w:r w:rsidR="00A65B07">
        <w:rPr>
          <w:sz w:val="22"/>
          <w:szCs w:val="22"/>
        </w:rPr>
        <w:t>zvýši</w:t>
      </w:r>
      <w:r>
        <w:rPr>
          <w:sz w:val="22"/>
          <w:szCs w:val="22"/>
        </w:rPr>
        <w:t xml:space="preserve">l se vývoz ostatních zakysaných mléčných výrobků o </w:t>
      </w:r>
      <w:r w:rsidR="009C7996">
        <w:rPr>
          <w:sz w:val="22"/>
          <w:szCs w:val="22"/>
        </w:rPr>
        <w:t>19,2</w:t>
      </w:r>
      <w:r>
        <w:rPr>
          <w:sz w:val="22"/>
          <w:szCs w:val="22"/>
        </w:rPr>
        <w:t xml:space="preserve"> %. Vývoz másla </w:t>
      </w:r>
      <w:r w:rsidR="00A65B07">
        <w:rPr>
          <w:sz w:val="22"/>
          <w:szCs w:val="22"/>
        </w:rPr>
        <w:t>a tuků z mléka byl za období leden</w:t>
      </w:r>
      <w:r w:rsidR="006B06D9">
        <w:rPr>
          <w:sz w:val="22"/>
          <w:szCs w:val="22"/>
        </w:rPr>
        <w:t>-</w:t>
      </w:r>
      <w:r w:rsidR="009C7996">
        <w:rPr>
          <w:sz w:val="22"/>
          <w:szCs w:val="22"/>
        </w:rPr>
        <w:t>květen</w:t>
      </w:r>
      <w:r w:rsidR="00A65B07">
        <w:rPr>
          <w:sz w:val="22"/>
          <w:szCs w:val="22"/>
        </w:rPr>
        <w:t xml:space="preserve"> 2014 meziročně </w:t>
      </w:r>
      <w:r w:rsidR="006B06D9">
        <w:rPr>
          <w:sz w:val="22"/>
          <w:szCs w:val="22"/>
        </w:rPr>
        <w:t xml:space="preserve">vyšší </w:t>
      </w:r>
      <w:r w:rsidR="00A65B07">
        <w:rPr>
          <w:sz w:val="22"/>
          <w:szCs w:val="22"/>
        </w:rPr>
        <w:t xml:space="preserve">o </w:t>
      </w:r>
      <w:r w:rsidR="009C7996">
        <w:rPr>
          <w:sz w:val="22"/>
          <w:szCs w:val="22"/>
        </w:rPr>
        <w:t>13,7</w:t>
      </w:r>
      <w:r w:rsidR="006B06D9">
        <w:rPr>
          <w:sz w:val="22"/>
          <w:szCs w:val="22"/>
        </w:rPr>
        <w:t xml:space="preserve"> %.</w:t>
      </w:r>
      <w:r w:rsidR="00A65B07">
        <w:rPr>
          <w:sz w:val="22"/>
          <w:szCs w:val="22"/>
        </w:rPr>
        <w:t xml:space="preserve"> </w:t>
      </w:r>
    </w:p>
    <w:p w:rsidR="00607E48" w:rsidRDefault="00607E48" w:rsidP="00607E48">
      <w:pPr>
        <w:ind w:left="284"/>
        <w:outlineLvl w:val="0"/>
        <w:rPr>
          <w:b/>
        </w:rPr>
      </w:pPr>
    </w:p>
    <w:p w:rsidR="00607E48" w:rsidRPr="007B426C" w:rsidRDefault="00607E48" w:rsidP="00607E48">
      <w:pPr>
        <w:ind w:left="284"/>
        <w:outlineLvl w:val="0"/>
        <w:rPr>
          <w:b/>
        </w:rPr>
      </w:pPr>
      <w:r w:rsidRPr="007B426C">
        <w:rPr>
          <w:b/>
        </w:rPr>
        <w:t>Dovoz</w:t>
      </w:r>
    </w:p>
    <w:p w:rsidR="00607E48" w:rsidRDefault="00607E48" w:rsidP="00607E48">
      <w:pPr>
        <w:ind w:left="284"/>
        <w:jc w:val="both"/>
        <w:rPr>
          <w:sz w:val="22"/>
          <w:szCs w:val="22"/>
        </w:rPr>
      </w:pPr>
      <w:r w:rsidRPr="001C27A9">
        <w:rPr>
          <w:sz w:val="22"/>
          <w:szCs w:val="22"/>
        </w:rPr>
        <w:t>Dovozy ze tří zemí - z Německa (</w:t>
      </w:r>
      <w:r w:rsidR="0031036A">
        <w:rPr>
          <w:sz w:val="22"/>
          <w:szCs w:val="22"/>
        </w:rPr>
        <w:t>45,9</w:t>
      </w:r>
      <w:r>
        <w:rPr>
          <w:sz w:val="22"/>
          <w:szCs w:val="22"/>
        </w:rPr>
        <w:t xml:space="preserve"> </w:t>
      </w:r>
      <w:r w:rsidRPr="001C27A9">
        <w:rPr>
          <w:sz w:val="22"/>
          <w:szCs w:val="22"/>
        </w:rPr>
        <w:t>%), Polska (</w:t>
      </w:r>
      <w:r w:rsidR="00E67B53">
        <w:rPr>
          <w:sz w:val="22"/>
          <w:szCs w:val="22"/>
        </w:rPr>
        <w:t>24,</w:t>
      </w:r>
      <w:r w:rsidR="00491922">
        <w:rPr>
          <w:sz w:val="22"/>
          <w:szCs w:val="22"/>
        </w:rPr>
        <w:t>2</w:t>
      </w:r>
      <w:r>
        <w:rPr>
          <w:sz w:val="22"/>
          <w:szCs w:val="22"/>
        </w:rPr>
        <w:t xml:space="preserve"> </w:t>
      </w:r>
      <w:r w:rsidRPr="001C27A9">
        <w:rPr>
          <w:sz w:val="22"/>
          <w:szCs w:val="22"/>
        </w:rPr>
        <w:t>%) a Slovenska (</w:t>
      </w:r>
      <w:r w:rsidR="0031036A">
        <w:rPr>
          <w:sz w:val="22"/>
          <w:szCs w:val="22"/>
        </w:rPr>
        <w:t>12,2</w:t>
      </w:r>
      <w:r w:rsidRPr="001C27A9">
        <w:rPr>
          <w:sz w:val="22"/>
          <w:szCs w:val="22"/>
        </w:rPr>
        <w:t xml:space="preserve"> %) představují celkem </w:t>
      </w:r>
      <w:r w:rsidR="00E67B53">
        <w:rPr>
          <w:sz w:val="22"/>
          <w:szCs w:val="22"/>
        </w:rPr>
        <w:t>82,</w:t>
      </w:r>
      <w:r w:rsidR="0031036A">
        <w:rPr>
          <w:sz w:val="22"/>
          <w:szCs w:val="22"/>
        </w:rPr>
        <w:t>3</w:t>
      </w:r>
      <w:r w:rsidRPr="001C27A9">
        <w:rPr>
          <w:sz w:val="22"/>
          <w:szCs w:val="22"/>
        </w:rPr>
        <w:t xml:space="preserve"> % veškerého dovozu mléka a mléčných výrobků (z finančního vyjádření).</w:t>
      </w:r>
      <w:r>
        <w:rPr>
          <w:sz w:val="22"/>
          <w:szCs w:val="22"/>
        </w:rPr>
        <w:t xml:space="preserve"> V</w:t>
      </w:r>
      <w:r w:rsidR="00E67B53">
        <w:rPr>
          <w:sz w:val="22"/>
          <w:szCs w:val="22"/>
        </w:rPr>
        <w:t> </w:t>
      </w:r>
      <w:r w:rsidR="002C6BD1">
        <w:rPr>
          <w:sz w:val="22"/>
          <w:szCs w:val="22"/>
        </w:rPr>
        <w:t>lednu</w:t>
      </w:r>
      <w:r w:rsidR="00E67B53">
        <w:rPr>
          <w:sz w:val="22"/>
          <w:szCs w:val="22"/>
        </w:rPr>
        <w:t>-</w:t>
      </w:r>
      <w:r w:rsidR="0031036A">
        <w:rPr>
          <w:sz w:val="22"/>
          <w:szCs w:val="22"/>
        </w:rPr>
        <w:t>květnu</w:t>
      </w:r>
      <w:r>
        <w:rPr>
          <w:sz w:val="22"/>
          <w:szCs w:val="22"/>
        </w:rPr>
        <w:t xml:space="preserve"> 201</w:t>
      </w:r>
      <w:r w:rsidR="002C6BD1">
        <w:rPr>
          <w:sz w:val="22"/>
          <w:szCs w:val="22"/>
        </w:rPr>
        <w:t>4</w:t>
      </w:r>
      <w:r w:rsidRPr="00AB3150">
        <w:rPr>
          <w:sz w:val="22"/>
          <w:szCs w:val="22"/>
        </w:rPr>
        <w:t xml:space="preserve"> se mléko </w:t>
      </w:r>
      <w:r>
        <w:rPr>
          <w:sz w:val="22"/>
          <w:szCs w:val="22"/>
        </w:rPr>
        <w:br/>
      </w:r>
      <w:r w:rsidRPr="00AB3150">
        <w:rPr>
          <w:sz w:val="22"/>
          <w:szCs w:val="22"/>
        </w:rPr>
        <w:t xml:space="preserve">a mléčné výrobky dovezly do ČR </w:t>
      </w:r>
      <w:r w:rsidRPr="0072395D">
        <w:rPr>
          <w:b/>
          <w:sz w:val="22"/>
          <w:szCs w:val="22"/>
        </w:rPr>
        <w:t>z</w:t>
      </w:r>
      <w:r>
        <w:rPr>
          <w:b/>
          <w:sz w:val="22"/>
          <w:szCs w:val="22"/>
        </w:rPr>
        <w:t> </w:t>
      </w:r>
      <w:r w:rsidR="00E67B53">
        <w:rPr>
          <w:b/>
          <w:sz w:val="22"/>
          <w:szCs w:val="22"/>
        </w:rPr>
        <w:t>3</w:t>
      </w:r>
      <w:r w:rsidR="0031036A">
        <w:rPr>
          <w:b/>
          <w:sz w:val="22"/>
          <w:szCs w:val="22"/>
        </w:rPr>
        <w:t>4</w:t>
      </w:r>
      <w:r w:rsidRPr="0072395D">
        <w:rPr>
          <w:b/>
          <w:sz w:val="22"/>
          <w:szCs w:val="22"/>
        </w:rPr>
        <w:t xml:space="preserve"> zemí</w:t>
      </w:r>
      <w:r>
        <w:rPr>
          <w:sz w:val="22"/>
          <w:szCs w:val="22"/>
        </w:rPr>
        <w:t>, ze zemí EU-28 celkem 99,</w:t>
      </w:r>
      <w:r w:rsidR="00491922">
        <w:rPr>
          <w:sz w:val="22"/>
          <w:szCs w:val="22"/>
        </w:rPr>
        <w:t>7</w:t>
      </w:r>
      <w:r>
        <w:rPr>
          <w:sz w:val="22"/>
          <w:szCs w:val="22"/>
        </w:rPr>
        <w:t xml:space="preserve"> %. V meziročním porovnání došlo ke </w:t>
      </w:r>
      <w:r>
        <w:rPr>
          <w:b/>
          <w:sz w:val="22"/>
          <w:szCs w:val="22"/>
        </w:rPr>
        <w:t>zvýšení</w:t>
      </w:r>
      <w:r w:rsidRPr="003E3ABB">
        <w:rPr>
          <w:b/>
          <w:sz w:val="22"/>
          <w:szCs w:val="22"/>
        </w:rPr>
        <w:t xml:space="preserve"> finanční hodnoty dovozu</w:t>
      </w:r>
      <w:r>
        <w:rPr>
          <w:sz w:val="22"/>
          <w:szCs w:val="22"/>
        </w:rPr>
        <w:t xml:space="preserve"> o </w:t>
      </w:r>
      <w:r w:rsidR="00E67B53">
        <w:rPr>
          <w:sz w:val="22"/>
          <w:szCs w:val="22"/>
        </w:rPr>
        <w:t xml:space="preserve">cca </w:t>
      </w:r>
      <w:r w:rsidR="0031036A">
        <w:rPr>
          <w:sz w:val="22"/>
          <w:szCs w:val="22"/>
        </w:rPr>
        <w:t>888</w:t>
      </w:r>
      <w:r>
        <w:rPr>
          <w:sz w:val="22"/>
          <w:szCs w:val="22"/>
        </w:rPr>
        <w:t xml:space="preserve"> mil. Kč, tj. o </w:t>
      </w:r>
      <w:r w:rsidR="0031036A">
        <w:rPr>
          <w:sz w:val="22"/>
          <w:szCs w:val="22"/>
        </w:rPr>
        <w:t>18,5</w:t>
      </w:r>
      <w:r>
        <w:rPr>
          <w:sz w:val="22"/>
          <w:szCs w:val="22"/>
        </w:rPr>
        <w:t xml:space="preserve"> %. </w:t>
      </w:r>
    </w:p>
    <w:p w:rsidR="00607E48" w:rsidRDefault="00607E48" w:rsidP="00607E48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Objemy dovozu sýrů (včetně tvarohů) se v meziročním porovnání </w:t>
      </w:r>
      <w:r w:rsidR="002C6BD1">
        <w:rPr>
          <w:sz w:val="22"/>
          <w:szCs w:val="22"/>
        </w:rPr>
        <w:t>leden</w:t>
      </w:r>
      <w:r w:rsidR="00E67B53">
        <w:rPr>
          <w:sz w:val="22"/>
          <w:szCs w:val="22"/>
        </w:rPr>
        <w:t>-</w:t>
      </w:r>
      <w:r w:rsidR="0031036A">
        <w:rPr>
          <w:sz w:val="22"/>
          <w:szCs w:val="22"/>
        </w:rPr>
        <w:t>květen</w:t>
      </w:r>
      <w:r>
        <w:rPr>
          <w:sz w:val="22"/>
          <w:szCs w:val="22"/>
        </w:rPr>
        <w:t xml:space="preserve"> 201</w:t>
      </w:r>
      <w:r w:rsidR="002C6BD1">
        <w:rPr>
          <w:sz w:val="22"/>
          <w:szCs w:val="22"/>
        </w:rPr>
        <w:t>4</w:t>
      </w:r>
      <w:r>
        <w:rPr>
          <w:sz w:val="22"/>
          <w:szCs w:val="22"/>
        </w:rPr>
        <w:t>/</w:t>
      </w:r>
      <w:r w:rsidR="002C6BD1">
        <w:rPr>
          <w:sz w:val="22"/>
          <w:szCs w:val="22"/>
        </w:rPr>
        <w:t>leden</w:t>
      </w:r>
      <w:r w:rsidR="00E67B53">
        <w:rPr>
          <w:sz w:val="22"/>
          <w:szCs w:val="22"/>
        </w:rPr>
        <w:t>-</w:t>
      </w:r>
      <w:r w:rsidR="0031036A">
        <w:rPr>
          <w:sz w:val="22"/>
          <w:szCs w:val="22"/>
        </w:rPr>
        <w:t>květen</w:t>
      </w:r>
      <w:r>
        <w:rPr>
          <w:sz w:val="22"/>
          <w:szCs w:val="22"/>
        </w:rPr>
        <w:t xml:space="preserve"> 201</w:t>
      </w:r>
      <w:r w:rsidR="002C6BD1">
        <w:rPr>
          <w:sz w:val="22"/>
          <w:szCs w:val="22"/>
        </w:rPr>
        <w:t>3</w:t>
      </w:r>
      <w:r>
        <w:rPr>
          <w:sz w:val="22"/>
          <w:szCs w:val="22"/>
        </w:rPr>
        <w:t xml:space="preserve"> </w:t>
      </w:r>
      <w:r w:rsidR="00E67B53">
        <w:rPr>
          <w:sz w:val="22"/>
          <w:szCs w:val="22"/>
        </w:rPr>
        <w:t>zvýšily</w:t>
      </w:r>
      <w:r>
        <w:rPr>
          <w:sz w:val="22"/>
          <w:szCs w:val="22"/>
        </w:rPr>
        <w:t xml:space="preserve">, a to o </w:t>
      </w:r>
      <w:r w:rsidR="0031036A">
        <w:rPr>
          <w:sz w:val="22"/>
          <w:szCs w:val="22"/>
        </w:rPr>
        <w:t>1 223</w:t>
      </w:r>
      <w:r>
        <w:rPr>
          <w:sz w:val="22"/>
          <w:szCs w:val="22"/>
        </w:rPr>
        <w:t xml:space="preserve"> t na celkových </w:t>
      </w:r>
      <w:r w:rsidR="0031036A">
        <w:rPr>
          <w:sz w:val="22"/>
          <w:szCs w:val="22"/>
        </w:rPr>
        <w:t>35 377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</w:t>
      </w:r>
      <w:proofErr w:type="spellEnd"/>
      <w:r>
        <w:rPr>
          <w:sz w:val="22"/>
          <w:szCs w:val="22"/>
        </w:rPr>
        <w:t xml:space="preserve">. </w:t>
      </w:r>
      <w:r w:rsidRPr="008A769C">
        <w:rPr>
          <w:b/>
          <w:color w:val="4F6228" w:themeColor="accent3" w:themeShade="80"/>
          <w:sz w:val="22"/>
          <w:szCs w:val="22"/>
          <w:u w:val="single"/>
        </w:rPr>
        <w:t xml:space="preserve">Toto dovážené množství představovalo </w:t>
      </w:r>
      <w:r w:rsidR="0031036A">
        <w:rPr>
          <w:b/>
          <w:color w:val="4F6228" w:themeColor="accent3" w:themeShade="80"/>
          <w:sz w:val="22"/>
          <w:szCs w:val="22"/>
          <w:u w:val="single"/>
        </w:rPr>
        <w:t>62,0</w:t>
      </w:r>
      <w:r w:rsidRPr="008A769C">
        <w:rPr>
          <w:b/>
          <w:color w:val="4F6228" w:themeColor="accent3" w:themeShade="80"/>
          <w:sz w:val="22"/>
          <w:szCs w:val="22"/>
          <w:u w:val="single"/>
        </w:rPr>
        <w:t xml:space="preserve"> % objemu domácí výroby sýrů</w:t>
      </w:r>
      <w:r>
        <w:rPr>
          <w:b/>
          <w:color w:val="4F6228" w:themeColor="accent3" w:themeShade="80"/>
          <w:sz w:val="22"/>
          <w:szCs w:val="22"/>
          <w:u w:val="single"/>
        </w:rPr>
        <w:t xml:space="preserve"> </w:t>
      </w:r>
      <w:r w:rsidR="0031036A">
        <w:rPr>
          <w:b/>
          <w:color w:val="4F6228" w:themeColor="accent3" w:themeShade="80"/>
          <w:sz w:val="22"/>
          <w:szCs w:val="22"/>
          <w:u w:val="single"/>
        </w:rPr>
        <w:br/>
      </w:r>
      <w:r w:rsidRPr="008A769C">
        <w:rPr>
          <w:b/>
          <w:color w:val="4F6228" w:themeColor="accent3" w:themeShade="80"/>
          <w:sz w:val="22"/>
          <w:szCs w:val="22"/>
          <w:u w:val="single"/>
        </w:rPr>
        <w:t>a tvarohů</w:t>
      </w:r>
      <w:r w:rsidRPr="0072395D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za dané období. Největší objemy sýrů a tvarohů se do ČR v</w:t>
      </w:r>
      <w:r w:rsidR="00E67B53">
        <w:rPr>
          <w:sz w:val="22"/>
          <w:szCs w:val="22"/>
        </w:rPr>
        <w:t> </w:t>
      </w:r>
      <w:r w:rsidR="002C6BD1">
        <w:rPr>
          <w:sz w:val="22"/>
          <w:szCs w:val="22"/>
        </w:rPr>
        <w:t>lednu</w:t>
      </w:r>
      <w:r w:rsidR="00E67B53">
        <w:rPr>
          <w:sz w:val="22"/>
          <w:szCs w:val="22"/>
        </w:rPr>
        <w:t>-</w:t>
      </w:r>
      <w:r w:rsidR="0031036A">
        <w:rPr>
          <w:sz w:val="22"/>
          <w:szCs w:val="22"/>
        </w:rPr>
        <w:t>květnu</w:t>
      </w:r>
      <w:r>
        <w:rPr>
          <w:sz w:val="22"/>
          <w:szCs w:val="22"/>
        </w:rPr>
        <w:t xml:space="preserve"> 201</w:t>
      </w:r>
      <w:r w:rsidR="002C6BD1">
        <w:rPr>
          <w:sz w:val="22"/>
          <w:szCs w:val="22"/>
        </w:rPr>
        <w:t>4</w:t>
      </w:r>
      <w:r>
        <w:rPr>
          <w:sz w:val="22"/>
          <w:szCs w:val="22"/>
        </w:rPr>
        <w:t xml:space="preserve"> dovezly z Německa </w:t>
      </w:r>
      <w:r w:rsidRPr="002D63FB">
        <w:rPr>
          <w:i/>
          <w:sz w:val="22"/>
          <w:szCs w:val="22"/>
        </w:rPr>
        <w:t>(</w:t>
      </w:r>
      <w:r>
        <w:rPr>
          <w:i/>
          <w:sz w:val="22"/>
          <w:szCs w:val="22"/>
        </w:rPr>
        <w:t>z dovezených</w:t>
      </w:r>
      <w:r w:rsidR="00E67B53">
        <w:rPr>
          <w:i/>
          <w:sz w:val="22"/>
          <w:szCs w:val="22"/>
        </w:rPr>
        <w:t xml:space="preserve"> </w:t>
      </w:r>
      <w:r w:rsidR="007321DE">
        <w:rPr>
          <w:i/>
          <w:sz w:val="22"/>
          <w:szCs w:val="22"/>
        </w:rPr>
        <w:t xml:space="preserve">sýrů a tvarohů </w:t>
      </w:r>
      <w:r w:rsidR="006C4810">
        <w:rPr>
          <w:i/>
          <w:sz w:val="22"/>
          <w:szCs w:val="22"/>
        </w:rPr>
        <w:t>17 014</w:t>
      </w:r>
      <w:r>
        <w:rPr>
          <w:i/>
          <w:sz w:val="22"/>
          <w:szCs w:val="22"/>
        </w:rPr>
        <w:t xml:space="preserve"> t z Německa bylo </w:t>
      </w:r>
      <w:r w:rsidRPr="002D63FB">
        <w:rPr>
          <w:i/>
          <w:sz w:val="22"/>
          <w:szCs w:val="22"/>
        </w:rPr>
        <w:t xml:space="preserve">např. </w:t>
      </w:r>
      <w:r w:rsidR="006C4810">
        <w:rPr>
          <w:i/>
          <w:sz w:val="22"/>
          <w:szCs w:val="22"/>
        </w:rPr>
        <w:t>5 761</w:t>
      </w:r>
      <w:r w:rsidRPr="002D63FB">
        <w:rPr>
          <w:i/>
          <w:sz w:val="22"/>
          <w:szCs w:val="22"/>
        </w:rPr>
        <w:t xml:space="preserve"> t Eidamu za průměrnou dovozní cenu </w:t>
      </w:r>
      <w:r w:rsidR="006C4810">
        <w:rPr>
          <w:i/>
          <w:sz w:val="22"/>
          <w:szCs w:val="22"/>
        </w:rPr>
        <w:t>93,32</w:t>
      </w:r>
      <w:r w:rsidRPr="002D63FB">
        <w:rPr>
          <w:i/>
          <w:sz w:val="22"/>
          <w:szCs w:val="22"/>
        </w:rPr>
        <w:t xml:space="preserve"> Kč/kg – </w:t>
      </w:r>
      <w:r w:rsidRPr="002D63FB">
        <w:rPr>
          <w:i/>
          <w:sz w:val="22"/>
          <w:szCs w:val="22"/>
          <w:u w:val="single"/>
        </w:rPr>
        <w:t>přitom spotřebitelská cena Eidamu na domácím trhu ČR v </w:t>
      </w:r>
      <w:r w:rsidRPr="00E6206B">
        <w:rPr>
          <w:i/>
          <w:sz w:val="22"/>
          <w:szCs w:val="22"/>
          <w:u w:val="single"/>
        </w:rPr>
        <w:t>měsíci</w:t>
      </w:r>
      <w:r w:rsidRPr="00E67B53">
        <w:rPr>
          <w:i/>
          <w:sz w:val="22"/>
          <w:szCs w:val="22"/>
          <w:u w:val="single"/>
        </w:rPr>
        <w:t xml:space="preserve"> </w:t>
      </w:r>
      <w:r w:rsidR="00DE6D7B">
        <w:rPr>
          <w:i/>
          <w:sz w:val="22"/>
          <w:szCs w:val="22"/>
          <w:u w:val="single"/>
        </w:rPr>
        <w:t>květnu</w:t>
      </w:r>
      <w:r w:rsidR="002C6BD1">
        <w:rPr>
          <w:sz w:val="22"/>
          <w:szCs w:val="22"/>
          <w:u w:val="single"/>
        </w:rPr>
        <w:t xml:space="preserve"> 2014</w:t>
      </w:r>
      <w:r>
        <w:rPr>
          <w:i/>
          <w:sz w:val="22"/>
          <w:szCs w:val="22"/>
          <w:u w:val="single"/>
        </w:rPr>
        <w:t xml:space="preserve"> </w:t>
      </w:r>
      <w:r w:rsidRPr="002D63FB">
        <w:rPr>
          <w:i/>
          <w:sz w:val="22"/>
          <w:szCs w:val="22"/>
          <w:u w:val="single"/>
        </w:rPr>
        <w:t xml:space="preserve">byla </w:t>
      </w:r>
      <w:r w:rsidR="00DE6D7B">
        <w:rPr>
          <w:i/>
          <w:sz w:val="22"/>
          <w:szCs w:val="22"/>
          <w:u w:val="single"/>
        </w:rPr>
        <w:t>157,92</w:t>
      </w:r>
      <w:r w:rsidRPr="002D63FB">
        <w:rPr>
          <w:i/>
          <w:sz w:val="22"/>
          <w:szCs w:val="22"/>
          <w:u w:val="single"/>
        </w:rPr>
        <w:t xml:space="preserve"> Kč/kg</w:t>
      </w:r>
      <w:r>
        <w:rPr>
          <w:i/>
          <w:sz w:val="22"/>
          <w:szCs w:val="22"/>
          <w:u w:val="single"/>
        </w:rPr>
        <w:t>,</w:t>
      </w:r>
      <w:r>
        <w:rPr>
          <w:i/>
          <w:sz w:val="22"/>
          <w:szCs w:val="22"/>
        </w:rPr>
        <w:t xml:space="preserve"> </w:t>
      </w:r>
      <w:r w:rsidR="00DE6D7B">
        <w:rPr>
          <w:i/>
          <w:sz w:val="22"/>
          <w:szCs w:val="22"/>
        </w:rPr>
        <w:t>6 028</w:t>
      </w:r>
      <w:r w:rsidR="002C6BD1">
        <w:rPr>
          <w:i/>
          <w:sz w:val="22"/>
          <w:szCs w:val="22"/>
        </w:rPr>
        <w:t xml:space="preserve"> </w:t>
      </w:r>
      <w:r w:rsidRPr="002D63FB">
        <w:rPr>
          <w:i/>
          <w:sz w:val="22"/>
          <w:szCs w:val="22"/>
        </w:rPr>
        <w:t>t čerstvých</w:t>
      </w:r>
      <w:r>
        <w:rPr>
          <w:i/>
          <w:sz w:val="22"/>
          <w:szCs w:val="22"/>
        </w:rPr>
        <w:t xml:space="preserve"> </w:t>
      </w:r>
      <w:r w:rsidRPr="002D63FB">
        <w:rPr>
          <w:i/>
          <w:sz w:val="22"/>
          <w:szCs w:val="22"/>
        </w:rPr>
        <w:t xml:space="preserve">sýrů </w:t>
      </w:r>
      <w:r w:rsidR="00DE6D7B">
        <w:rPr>
          <w:i/>
          <w:sz w:val="22"/>
          <w:szCs w:val="22"/>
        </w:rPr>
        <w:t>a t</w:t>
      </w:r>
      <w:r w:rsidRPr="002D63FB">
        <w:rPr>
          <w:i/>
          <w:sz w:val="22"/>
          <w:szCs w:val="22"/>
        </w:rPr>
        <w:t xml:space="preserve">varohů za průměrnou dovozní cenu </w:t>
      </w:r>
      <w:r w:rsidR="00DE6D7B">
        <w:rPr>
          <w:i/>
          <w:sz w:val="22"/>
          <w:szCs w:val="22"/>
        </w:rPr>
        <w:t>64,04</w:t>
      </w:r>
      <w:r w:rsidRPr="002D63FB">
        <w:rPr>
          <w:i/>
          <w:sz w:val="22"/>
          <w:szCs w:val="22"/>
        </w:rPr>
        <w:t xml:space="preserve"> Kč/kg</w:t>
      </w:r>
      <w:r>
        <w:rPr>
          <w:i/>
          <w:sz w:val="22"/>
          <w:szCs w:val="22"/>
        </w:rPr>
        <w:t xml:space="preserve"> a dále </w:t>
      </w:r>
      <w:r w:rsidR="00E67B53">
        <w:rPr>
          <w:i/>
          <w:sz w:val="22"/>
          <w:szCs w:val="22"/>
        </w:rPr>
        <w:t xml:space="preserve">1 </w:t>
      </w:r>
      <w:r w:rsidR="00DE6D7B">
        <w:rPr>
          <w:i/>
          <w:sz w:val="22"/>
          <w:szCs w:val="22"/>
        </w:rPr>
        <w:t>786</w:t>
      </w:r>
      <w:r>
        <w:rPr>
          <w:i/>
          <w:sz w:val="22"/>
          <w:szCs w:val="22"/>
        </w:rPr>
        <w:t xml:space="preserve"> t Goudy za </w:t>
      </w:r>
      <w:r w:rsidR="00DE6D7B">
        <w:rPr>
          <w:i/>
          <w:sz w:val="22"/>
          <w:szCs w:val="22"/>
        </w:rPr>
        <w:t>99,80</w:t>
      </w:r>
      <w:r>
        <w:rPr>
          <w:i/>
          <w:sz w:val="22"/>
          <w:szCs w:val="22"/>
        </w:rPr>
        <w:t xml:space="preserve"> Kč/kg – spotřebitelská cena na českém trhu v </w:t>
      </w:r>
      <w:r w:rsidR="00DE6D7B">
        <w:rPr>
          <w:i/>
          <w:sz w:val="22"/>
          <w:szCs w:val="22"/>
        </w:rPr>
        <w:t>květnu</w:t>
      </w:r>
      <w:r>
        <w:rPr>
          <w:i/>
          <w:sz w:val="22"/>
          <w:szCs w:val="22"/>
        </w:rPr>
        <w:t xml:space="preserve"> 201</w:t>
      </w:r>
      <w:r w:rsidR="002C6BD1">
        <w:rPr>
          <w:i/>
          <w:sz w:val="22"/>
          <w:szCs w:val="22"/>
        </w:rPr>
        <w:t>4</w:t>
      </w:r>
      <w:r>
        <w:rPr>
          <w:i/>
          <w:sz w:val="22"/>
          <w:szCs w:val="22"/>
        </w:rPr>
        <w:t xml:space="preserve"> byla </w:t>
      </w:r>
      <w:r w:rsidR="00491922">
        <w:rPr>
          <w:i/>
          <w:sz w:val="22"/>
          <w:szCs w:val="22"/>
        </w:rPr>
        <w:t>21</w:t>
      </w:r>
      <w:r w:rsidR="00DE6D7B">
        <w:rPr>
          <w:i/>
          <w:sz w:val="22"/>
          <w:szCs w:val="22"/>
        </w:rPr>
        <w:t>7</w:t>
      </w:r>
      <w:r w:rsidR="00491922">
        <w:rPr>
          <w:i/>
          <w:sz w:val="22"/>
          <w:szCs w:val="22"/>
        </w:rPr>
        <w:t>,</w:t>
      </w:r>
      <w:r w:rsidR="00DE6D7B">
        <w:rPr>
          <w:i/>
          <w:sz w:val="22"/>
          <w:szCs w:val="22"/>
        </w:rPr>
        <w:t>94</w:t>
      </w:r>
      <w:r>
        <w:rPr>
          <w:i/>
          <w:sz w:val="22"/>
          <w:szCs w:val="22"/>
        </w:rPr>
        <w:t xml:space="preserve"> Kč/kg</w:t>
      </w:r>
      <w:r w:rsidRPr="002D63FB">
        <w:rPr>
          <w:i/>
          <w:sz w:val="22"/>
          <w:szCs w:val="22"/>
        </w:rPr>
        <w:t>)</w:t>
      </w:r>
      <w:r>
        <w:rPr>
          <w:sz w:val="22"/>
          <w:szCs w:val="22"/>
        </w:rPr>
        <w:t xml:space="preserve"> a z </w:t>
      </w:r>
      <w:r w:rsidRPr="002D63FB">
        <w:rPr>
          <w:sz w:val="22"/>
          <w:szCs w:val="22"/>
        </w:rPr>
        <w:t xml:space="preserve">Polska </w:t>
      </w:r>
      <w:r w:rsidRPr="002D63FB">
        <w:rPr>
          <w:i/>
          <w:sz w:val="22"/>
          <w:szCs w:val="22"/>
          <w:u w:val="single"/>
        </w:rPr>
        <w:t>(</w:t>
      </w:r>
      <w:r>
        <w:rPr>
          <w:i/>
          <w:sz w:val="22"/>
          <w:szCs w:val="22"/>
          <w:u w:val="single"/>
        </w:rPr>
        <w:t xml:space="preserve">z </w:t>
      </w:r>
      <w:r w:rsidR="007321DE">
        <w:rPr>
          <w:i/>
          <w:sz w:val="22"/>
          <w:szCs w:val="22"/>
          <w:u w:val="single"/>
        </w:rPr>
        <w:t>11 048</w:t>
      </w:r>
      <w:r>
        <w:rPr>
          <w:i/>
          <w:sz w:val="22"/>
          <w:szCs w:val="22"/>
          <w:u w:val="single"/>
        </w:rPr>
        <w:t xml:space="preserve"> t dovezených</w:t>
      </w:r>
      <w:r w:rsidR="007321DE">
        <w:rPr>
          <w:i/>
          <w:sz w:val="22"/>
          <w:szCs w:val="22"/>
          <w:u w:val="single"/>
        </w:rPr>
        <w:t xml:space="preserve"> sýrů a</w:t>
      </w:r>
      <w:r>
        <w:rPr>
          <w:i/>
          <w:sz w:val="22"/>
          <w:szCs w:val="22"/>
          <w:u w:val="single"/>
        </w:rPr>
        <w:t xml:space="preserve"> </w:t>
      </w:r>
      <w:r w:rsidR="007321DE">
        <w:rPr>
          <w:i/>
          <w:sz w:val="22"/>
          <w:szCs w:val="22"/>
          <w:u w:val="single"/>
        </w:rPr>
        <w:t xml:space="preserve">tvarohů </w:t>
      </w:r>
      <w:r>
        <w:rPr>
          <w:i/>
          <w:sz w:val="22"/>
          <w:szCs w:val="22"/>
          <w:u w:val="single"/>
        </w:rPr>
        <w:t xml:space="preserve">z Polska představovaly </w:t>
      </w:r>
      <w:r w:rsidRPr="002D63FB">
        <w:rPr>
          <w:i/>
          <w:sz w:val="22"/>
          <w:szCs w:val="22"/>
          <w:u w:val="single"/>
        </w:rPr>
        <w:t xml:space="preserve">např. tavené sýry – </w:t>
      </w:r>
      <w:r w:rsidR="007321DE">
        <w:rPr>
          <w:i/>
          <w:sz w:val="22"/>
          <w:szCs w:val="22"/>
          <w:u w:val="single"/>
        </w:rPr>
        <w:t>2 461</w:t>
      </w:r>
      <w:r w:rsidRPr="002D63FB">
        <w:rPr>
          <w:i/>
          <w:sz w:val="22"/>
          <w:szCs w:val="22"/>
          <w:u w:val="single"/>
        </w:rPr>
        <w:t xml:space="preserve"> t za </w:t>
      </w:r>
      <w:r w:rsidR="00491922">
        <w:rPr>
          <w:i/>
          <w:sz w:val="22"/>
          <w:szCs w:val="22"/>
          <w:u w:val="single"/>
        </w:rPr>
        <w:t>77,</w:t>
      </w:r>
      <w:r w:rsidR="007321DE">
        <w:rPr>
          <w:i/>
          <w:sz w:val="22"/>
          <w:szCs w:val="22"/>
          <w:u w:val="single"/>
        </w:rPr>
        <w:t>63</w:t>
      </w:r>
      <w:r w:rsidRPr="002D63FB">
        <w:rPr>
          <w:i/>
          <w:sz w:val="22"/>
          <w:szCs w:val="22"/>
          <w:u w:val="single"/>
        </w:rPr>
        <w:t xml:space="preserve"> Kč/kg,</w:t>
      </w:r>
      <w:r w:rsidRPr="002D63FB">
        <w:rPr>
          <w:i/>
          <w:sz w:val="22"/>
          <w:szCs w:val="22"/>
        </w:rPr>
        <w:t xml:space="preserve"> </w:t>
      </w:r>
      <w:r w:rsidRPr="002D63FB">
        <w:rPr>
          <w:i/>
          <w:sz w:val="22"/>
          <w:szCs w:val="22"/>
          <w:u w:val="single"/>
        </w:rPr>
        <w:t xml:space="preserve">na domácím trhu ČR byla spotřebitelská cena </w:t>
      </w:r>
      <w:r w:rsidR="007321DE">
        <w:rPr>
          <w:i/>
          <w:sz w:val="22"/>
          <w:szCs w:val="22"/>
          <w:u w:val="single"/>
        </w:rPr>
        <w:t>214,28</w:t>
      </w:r>
      <w:r w:rsidRPr="002D63FB">
        <w:rPr>
          <w:i/>
          <w:sz w:val="22"/>
          <w:szCs w:val="22"/>
          <w:u w:val="single"/>
        </w:rPr>
        <w:t xml:space="preserve"> </w:t>
      </w:r>
      <w:r w:rsidRPr="002D63FB">
        <w:rPr>
          <w:i/>
          <w:sz w:val="22"/>
          <w:szCs w:val="22"/>
          <w:u w:val="single"/>
        </w:rPr>
        <w:lastRenderedPageBreak/>
        <w:t>Kč/kg</w:t>
      </w:r>
      <w:r w:rsidRPr="002D63FB">
        <w:rPr>
          <w:i/>
          <w:sz w:val="22"/>
          <w:szCs w:val="22"/>
        </w:rPr>
        <w:t xml:space="preserve">, Eidam – </w:t>
      </w:r>
      <w:r w:rsidR="00E67B53">
        <w:rPr>
          <w:i/>
          <w:sz w:val="22"/>
          <w:szCs w:val="22"/>
        </w:rPr>
        <w:t xml:space="preserve">1 </w:t>
      </w:r>
      <w:r w:rsidR="007321DE">
        <w:rPr>
          <w:i/>
          <w:sz w:val="22"/>
          <w:szCs w:val="22"/>
        </w:rPr>
        <w:t>896</w:t>
      </w:r>
      <w:r w:rsidRPr="002D63FB">
        <w:rPr>
          <w:i/>
          <w:sz w:val="22"/>
          <w:szCs w:val="22"/>
        </w:rPr>
        <w:t xml:space="preserve"> t za </w:t>
      </w:r>
      <w:r w:rsidR="007321DE">
        <w:rPr>
          <w:i/>
          <w:sz w:val="22"/>
          <w:szCs w:val="22"/>
        </w:rPr>
        <w:t>96,21</w:t>
      </w:r>
      <w:r>
        <w:rPr>
          <w:i/>
          <w:sz w:val="22"/>
          <w:szCs w:val="22"/>
        </w:rPr>
        <w:t xml:space="preserve"> </w:t>
      </w:r>
      <w:r w:rsidRPr="002D63FB">
        <w:rPr>
          <w:i/>
          <w:sz w:val="22"/>
          <w:szCs w:val="22"/>
        </w:rPr>
        <w:t>Kč/kg</w:t>
      </w:r>
      <w:r>
        <w:rPr>
          <w:i/>
          <w:sz w:val="22"/>
          <w:szCs w:val="22"/>
        </w:rPr>
        <w:t>)</w:t>
      </w:r>
      <w:r>
        <w:rPr>
          <w:sz w:val="22"/>
          <w:szCs w:val="22"/>
        </w:rPr>
        <w:t xml:space="preserve">. Meziročně </w:t>
      </w:r>
      <w:r w:rsidR="002C6BD1">
        <w:rPr>
          <w:sz w:val="22"/>
          <w:szCs w:val="22"/>
        </w:rPr>
        <w:t xml:space="preserve">vyšší </w:t>
      </w:r>
      <w:r>
        <w:rPr>
          <w:sz w:val="22"/>
          <w:szCs w:val="22"/>
        </w:rPr>
        <w:t xml:space="preserve">byly objemy dovozu jogurtů a ostatních zakysaných mléčných výrobků (o </w:t>
      </w:r>
      <w:r w:rsidR="007321DE">
        <w:rPr>
          <w:sz w:val="22"/>
          <w:szCs w:val="22"/>
        </w:rPr>
        <w:t>874</w:t>
      </w:r>
      <w:r w:rsidR="00E67B5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t, tj. o </w:t>
      </w:r>
      <w:r w:rsidR="007321DE">
        <w:rPr>
          <w:sz w:val="22"/>
          <w:szCs w:val="22"/>
        </w:rPr>
        <w:t>5,1</w:t>
      </w:r>
      <w:r>
        <w:rPr>
          <w:sz w:val="22"/>
          <w:szCs w:val="22"/>
        </w:rPr>
        <w:t xml:space="preserve"> %).</w:t>
      </w:r>
    </w:p>
    <w:p w:rsidR="00607E48" w:rsidRDefault="00607E48" w:rsidP="00607E48">
      <w:pPr>
        <w:ind w:left="426"/>
        <w:rPr>
          <w:b/>
          <w:sz w:val="22"/>
          <w:szCs w:val="22"/>
        </w:rPr>
      </w:pPr>
    </w:p>
    <w:p w:rsidR="00607E48" w:rsidRDefault="00607E48" w:rsidP="00607E48">
      <w:pPr>
        <w:ind w:left="426"/>
        <w:rPr>
          <w:b/>
          <w:sz w:val="22"/>
          <w:szCs w:val="22"/>
        </w:rPr>
      </w:pPr>
      <w:r>
        <w:rPr>
          <w:b/>
          <w:sz w:val="22"/>
          <w:szCs w:val="22"/>
        </w:rPr>
        <w:t>DOVOZY z vybraných zemí (% z celkově dovezeného objemu daného sortimentu zboží)</w:t>
      </w:r>
    </w:p>
    <w:tbl>
      <w:tblPr>
        <w:tblW w:w="10115" w:type="dxa"/>
        <w:tblInd w:w="3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93"/>
        <w:gridCol w:w="1134"/>
        <w:gridCol w:w="1559"/>
        <w:gridCol w:w="13"/>
        <w:gridCol w:w="1547"/>
        <w:gridCol w:w="1559"/>
        <w:gridCol w:w="1610"/>
      </w:tblGrid>
      <w:tr w:rsidR="00607E48" w:rsidRPr="005C00CE" w:rsidTr="00A814B3">
        <w:trPr>
          <w:cantSplit/>
          <w:trHeight w:val="163"/>
        </w:trPr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nil"/>
            </w:tcBorders>
            <w:shd w:val="clear" w:color="auto" w:fill="C2D69B" w:themeFill="accent3" w:themeFillTint="99"/>
            <w:vAlign w:val="center"/>
          </w:tcPr>
          <w:p w:rsidR="00607E48" w:rsidRPr="005C00CE" w:rsidRDefault="00607E48" w:rsidP="00ED18DA">
            <w:pPr>
              <w:rPr>
                <w:sz w:val="22"/>
                <w:szCs w:val="22"/>
              </w:rPr>
            </w:pPr>
            <w:r w:rsidRPr="005C00CE">
              <w:rPr>
                <w:sz w:val="22"/>
                <w:szCs w:val="22"/>
              </w:rPr>
              <w:t>Název zboží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  <w:shd w:val="clear" w:color="auto" w:fill="C2D69B" w:themeFill="accent3" w:themeFillTint="99"/>
          </w:tcPr>
          <w:p w:rsidR="00607E48" w:rsidRPr="002A7358" w:rsidRDefault="00607E48" w:rsidP="00ED18DA">
            <w:pPr>
              <w:jc w:val="center"/>
              <w:rPr>
                <w:sz w:val="22"/>
                <w:szCs w:val="22"/>
              </w:rPr>
            </w:pPr>
            <w:r w:rsidRPr="002A7358">
              <w:rPr>
                <w:sz w:val="22"/>
                <w:szCs w:val="22"/>
              </w:rPr>
              <w:t>Jednotky</w:t>
            </w:r>
          </w:p>
        </w:tc>
        <w:tc>
          <w:tcPr>
            <w:tcW w:w="6288" w:type="dxa"/>
            <w:gridSpan w:val="5"/>
            <w:tcBorders>
              <w:top w:val="doub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607E48" w:rsidRPr="005C00CE" w:rsidRDefault="00E67B53" w:rsidP="00CC45F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Leden – </w:t>
            </w:r>
            <w:r w:rsidR="00CC45FD">
              <w:rPr>
                <w:b/>
                <w:sz w:val="22"/>
                <w:szCs w:val="22"/>
              </w:rPr>
              <w:t>květen</w:t>
            </w:r>
            <w:r>
              <w:rPr>
                <w:b/>
                <w:sz w:val="22"/>
                <w:szCs w:val="22"/>
              </w:rPr>
              <w:t xml:space="preserve"> </w:t>
            </w:r>
            <w:r w:rsidR="00607E48" w:rsidRPr="005C00CE">
              <w:rPr>
                <w:b/>
                <w:sz w:val="22"/>
                <w:szCs w:val="22"/>
              </w:rPr>
              <w:t>201</w:t>
            </w:r>
            <w:r w:rsidR="00C00BB4">
              <w:rPr>
                <w:b/>
                <w:sz w:val="22"/>
                <w:szCs w:val="22"/>
              </w:rPr>
              <w:t>4</w:t>
            </w:r>
          </w:p>
        </w:tc>
      </w:tr>
      <w:tr w:rsidR="00607E48" w:rsidRPr="005C00CE" w:rsidTr="00A814B3">
        <w:trPr>
          <w:cantSplit/>
          <w:trHeight w:val="163"/>
        </w:trPr>
        <w:tc>
          <w:tcPr>
            <w:tcW w:w="2693" w:type="dxa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C2D69B" w:themeFill="accent3" w:themeFillTint="99"/>
            <w:vAlign w:val="center"/>
          </w:tcPr>
          <w:p w:rsidR="00607E48" w:rsidRPr="005C00CE" w:rsidRDefault="00607E48" w:rsidP="00ED18D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shd w:val="clear" w:color="auto" w:fill="C2D69B" w:themeFill="accent3" w:themeFillTint="99"/>
          </w:tcPr>
          <w:p w:rsidR="00607E48" w:rsidRPr="005C00CE" w:rsidRDefault="00607E48" w:rsidP="00ED18D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C2D69B" w:themeFill="accent3" w:themeFillTint="99"/>
            <w:vAlign w:val="center"/>
          </w:tcPr>
          <w:p w:rsidR="00607E48" w:rsidRPr="005C00CE" w:rsidRDefault="00607E48" w:rsidP="00ED18DA">
            <w:pPr>
              <w:jc w:val="center"/>
              <w:rPr>
                <w:b/>
                <w:sz w:val="22"/>
                <w:szCs w:val="22"/>
              </w:rPr>
            </w:pPr>
            <w:r w:rsidRPr="005C00CE">
              <w:rPr>
                <w:b/>
                <w:sz w:val="22"/>
                <w:szCs w:val="22"/>
              </w:rPr>
              <w:t>Země celkem</w:t>
            </w:r>
          </w:p>
        </w:tc>
        <w:tc>
          <w:tcPr>
            <w:tcW w:w="1560" w:type="dxa"/>
            <w:gridSpan w:val="2"/>
            <w:tcBorders>
              <w:bottom w:val="double" w:sz="4" w:space="0" w:color="auto"/>
            </w:tcBorders>
            <w:shd w:val="clear" w:color="auto" w:fill="C2D69B" w:themeFill="accent3" w:themeFillTint="99"/>
            <w:vAlign w:val="center"/>
          </w:tcPr>
          <w:p w:rsidR="00607E48" w:rsidRPr="005C00CE" w:rsidRDefault="00607E48" w:rsidP="00ED18DA">
            <w:pPr>
              <w:jc w:val="center"/>
              <w:rPr>
                <w:b/>
                <w:sz w:val="22"/>
                <w:szCs w:val="22"/>
              </w:rPr>
            </w:pPr>
            <w:r w:rsidRPr="005C00CE">
              <w:rPr>
                <w:b/>
                <w:sz w:val="22"/>
                <w:szCs w:val="22"/>
              </w:rPr>
              <w:t>Německo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C2D69B" w:themeFill="accent3" w:themeFillTint="99"/>
            <w:vAlign w:val="center"/>
          </w:tcPr>
          <w:p w:rsidR="00607E48" w:rsidRPr="005C00CE" w:rsidRDefault="00607E48" w:rsidP="00ED18DA">
            <w:pPr>
              <w:jc w:val="center"/>
              <w:rPr>
                <w:b/>
                <w:sz w:val="22"/>
                <w:szCs w:val="22"/>
              </w:rPr>
            </w:pPr>
            <w:r w:rsidRPr="005C00CE">
              <w:rPr>
                <w:b/>
                <w:sz w:val="22"/>
                <w:szCs w:val="22"/>
              </w:rPr>
              <w:t>Polsko</w:t>
            </w:r>
          </w:p>
        </w:tc>
        <w:tc>
          <w:tcPr>
            <w:tcW w:w="1610" w:type="dxa"/>
            <w:tcBorders>
              <w:bottom w:val="double" w:sz="4" w:space="0" w:color="auto"/>
            </w:tcBorders>
            <w:shd w:val="clear" w:color="auto" w:fill="C2D69B" w:themeFill="accent3" w:themeFillTint="99"/>
            <w:vAlign w:val="center"/>
          </w:tcPr>
          <w:p w:rsidR="00607E48" w:rsidRPr="005C00CE" w:rsidRDefault="00607E48" w:rsidP="00ED18DA">
            <w:pPr>
              <w:jc w:val="center"/>
              <w:rPr>
                <w:b/>
                <w:sz w:val="22"/>
                <w:szCs w:val="22"/>
              </w:rPr>
            </w:pPr>
            <w:r w:rsidRPr="005C00CE">
              <w:rPr>
                <w:b/>
                <w:sz w:val="22"/>
                <w:szCs w:val="22"/>
              </w:rPr>
              <w:t>Slovensko</w:t>
            </w:r>
          </w:p>
        </w:tc>
      </w:tr>
      <w:tr w:rsidR="00607E48" w:rsidRPr="002A7358" w:rsidTr="00ED18DA">
        <w:trPr>
          <w:cantSplit/>
          <w:trHeight w:val="92"/>
        </w:trPr>
        <w:tc>
          <w:tcPr>
            <w:tcW w:w="2693" w:type="dxa"/>
            <w:vMerge w:val="restart"/>
            <w:tcBorders>
              <w:top w:val="nil"/>
              <w:left w:val="double" w:sz="4" w:space="0" w:color="auto"/>
            </w:tcBorders>
            <w:vAlign w:val="center"/>
          </w:tcPr>
          <w:p w:rsidR="00607E48" w:rsidRPr="002A7358" w:rsidRDefault="00607E48" w:rsidP="00ED18DA">
            <w:pPr>
              <w:rPr>
                <w:sz w:val="18"/>
                <w:szCs w:val="18"/>
              </w:rPr>
            </w:pPr>
            <w:r w:rsidRPr="002A7358">
              <w:rPr>
                <w:sz w:val="18"/>
                <w:szCs w:val="18"/>
              </w:rPr>
              <w:t xml:space="preserve">Mléko a smet. </w:t>
            </w:r>
            <w:proofErr w:type="spellStart"/>
            <w:r w:rsidRPr="002A7358">
              <w:rPr>
                <w:sz w:val="18"/>
                <w:szCs w:val="18"/>
              </w:rPr>
              <w:t>nezah</w:t>
            </w:r>
            <w:proofErr w:type="spellEnd"/>
            <w:r w:rsidRPr="002A7358">
              <w:rPr>
                <w:sz w:val="18"/>
                <w:szCs w:val="18"/>
              </w:rPr>
              <w:t xml:space="preserve">. </w:t>
            </w:r>
            <w:r w:rsidRPr="002A7358">
              <w:rPr>
                <w:b/>
                <w:sz w:val="18"/>
                <w:szCs w:val="18"/>
              </w:rPr>
              <w:t>(0401)</w:t>
            </w:r>
          </w:p>
        </w:tc>
        <w:tc>
          <w:tcPr>
            <w:tcW w:w="1134" w:type="dxa"/>
            <w:tcBorders>
              <w:top w:val="nil"/>
            </w:tcBorders>
          </w:tcPr>
          <w:p w:rsidR="00607E48" w:rsidRPr="002A7358" w:rsidRDefault="00607E48" w:rsidP="00ED18DA">
            <w:pPr>
              <w:jc w:val="center"/>
              <w:rPr>
                <w:b/>
                <w:sz w:val="20"/>
              </w:rPr>
            </w:pPr>
            <w:r w:rsidRPr="002A7358">
              <w:rPr>
                <w:b/>
                <w:sz w:val="20"/>
              </w:rPr>
              <w:t>%</w:t>
            </w:r>
          </w:p>
        </w:tc>
        <w:tc>
          <w:tcPr>
            <w:tcW w:w="1572" w:type="dxa"/>
            <w:gridSpan w:val="2"/>
            <w:tcBorders>
              <w:top w:val="nil"/>
            </w:tcBorders>
            <w:vAlign w:val="center"/>
          </w:tcPr>
          <w:p w:rsidR="00607E48" w:rsidRPr="002A7358" w:rsidRDefault="00E67B53" w:rsidP="00ED18D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1547" w:type="dxa"/>
            <w:tcBorders>
              <w:top w:val="nil"/>
            </w:tcBorders>
            <w:vAlign w:val="center"/>
          </w:tcPr>
          <w:p w:rsidR="00607E48" w:rsidRPr="002A7358" w:rsidRDefault="00311E29" w:rsidP="00ED18D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46,2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607E48" w:rsidRPr="002A7358" w:rsidRDefault="00311E29" w:rsidP="00ED18D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5,3</w:t>
            </w:r>
          </w:p>
        </w:tc>
        <w:tc>
          <w:tcPr>
            <w:tcW w:w="1610" w:type="dxa"/>
            <w:tcBorders>
              <w:top w:val="nil"/>
            </w:tcBorders>
            <w:vAlign w:val="center"/>
          </w:tcPr>
          <w:p w:rsidR="00607E48" w:rsidRPr="002A7358" w:rsidRDefault="00311E29" w:rsidP="00ED18D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41,6</w:t>
            </w:r>
          </w:p>
        </w:tc>
      </w:tr>
      <w:tr w:rsidR="00607E48" w:rsidRPr="002A7358" w:rsidTr="00ED18DA">
        <w:trPr>
          <w:cantSplit/>
          <w:trHeight w:val="92"/>
        </w:trPr>
        <w:tc>
          <w:tcPr>
            <w:tcW w:w="2693" w:type="dxa"/>
            <w:vMerge/>
            <w:tcBorders>
              <w:left w:val="double" w:sz="4" w:space="0" w:color="auto"/>
            </w:tcBorders>
            <w:vAlign w:val="center"/>
          </w:tcPr>
          <w:p w:rsidR="00607E48" w:rsidRPr="002A7358" w:rsidRDefault="00607E48" w:rsidP="00ED18D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607E48" w:rsidRPr="002A7358" w:rsidRDefault="00607E48" w:rsidP="00ED18DA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 w:rsidRPr="002A7358">
              <w:rPr>
                <w:color w:val="4F6228" w:themeColor="accent3" w:themeShade="80"/>
                <w:sz w:val="16"/>
                <w:szCs w:val="16"/>
              </w:rPr>
              <w:t>t</w:t>
            </w:r>
          </w:p>
        </w:tc>
        <w:tc>
          <w:tcPr>
            <w:tcW w:w="1572" w:type="dxa"/>
            <w:gridSpan w:val="2"/>
            <w:vAlign w:val="center"/>
          </w:tcPr>
          <w:p w:rsidR="00607E48" w:rsidRPr="002A7358" w:rsidRDefault="00311E29" w:rsidP="00ED18DA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35 326</w:t>
            </w:r>
          </w:p>
        </w:tc>
        <w:tc>
          <w:tcPr>
            <w:tcW w:w="1547" w:type="dxa"/>
            <w:vAlign w:val="center"/>
          </w:tcPr>
          <w:p w:rsidR="00607E48" w:rsidRPr="002A7358" w:rsidRDefault="00311E29" w:rsidP="00ED18DA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16 310</w:t>
            </w:r>
          </w:p>
        </w:tc>
        <w:tc>
          <w:tcPr>
            <w:tcW w:w="1559" w:type="dxa"/>
            <w:vAlign w:val="center"/>
          </w:tcPr>
          <w:p w:rsidR="00607E48" w:rsidRPr="002A7358" w:rsidRDefault="00311E29" w:rsidP="00ED18DA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1 879</w:t>
            </w:r>
          </w:p>
        </w:tc>
        <w:tc>
          <w:tcPr>
            <w:tcW w:w="1610" w:type="dxa"/>
            <w:vAlign w:val="center"/>
          </w:tcPr>
          <w:p w:rsidR="00607E48" w:rsidRPr="002A7358" w:rsidRDefault="00311E29" w:rsidP="00ED18DA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14 707</w:t>
            </w:r>
          </w:p>
        </w:tc>
      </w:tr>
      <w:tr w:rsidR="00607E48" w:rsidRPr="002A7358" w:rsidTr="00ED18DA">
        <w:trPr>
          <w:cantSplit/>
          <w:trHeight w:val="92"/>
        </w:trPr>
        <w:tc>
          <w:tcPr>
            <w:tcW w:w="2693" w:type="dxa"/>
            <w:vMerge w:val="restart"/>
            <w:tcBorders>
              <w:left w:val="double" w:sz="4" w:space="0" w:color="auto"/>
            </w:tcBorders>
            <w:vAlign w:val="center"/>
          </w:tcPr>
          <w:p w:rsidR="00607E48" w:rsidRPr="002A7358" w:rsidRDefault="00607E48" w:rsidP="00ED18DA">
            <w:pPr>
              <w:rPr>
                <w:sz w:val="18"/>
                <w:szCs w:val="18"/>
              </w:rPr>
            </w:pPr>
            <w:r w:rsidRPr="002A7358">
              <w:rPr>
                <w:sz w:val="18"/>
                <w:szCs w:val="18"/>
              </w:rPr>
              <w:t xml:space="preserve">Mléko a smet. </w:t>
            </w:r>
            <w:proofErr w:type="spellStart"/>
            <w:r w:rsidRPr="002A7358">
              <w:rPr>
                <w:sz w:val="18"/>
                <w:szCs w:val="18"/>
              </w:rPr>
              <w:t>zahuš</w:t>
            </w:r>
            <w:proofErr w:type="spellEnd"/>
            <w:r w:rsidRPr="002A7358">
              <w:rPr>
                <w:sz w:val="18"/>
                <w:szCs w:val="18"/>
              </w:rPr>
              <w:t xml:space="preserve">. </w:t>
            </w:r>
            <w:r w:rsidRPr="002A7358">
              <w:rPr>
                <w:b/>
                <w:sz w:val="18"/>
                <w:szCs w:val="18"/>
              </w:rPr>
              <w:t>(0402)</w:t>
            </w:r>
          </w:p>
        </w:tc>
        <w:tc>
          <w:tcPr>
            <w:tcW w:w="1134" w:type="dxa"/>
          </w:tcPr>
          <w:p w:rsidR="00607E48" w:rsidRPr="002A7358" w:rsidRDefault="00607E48" w:rsidP="00ED18DA">
            <w:pPr>
              <w:jc w:val="center"/>
              <w:rPr>
                <w:b/>
                <w:sz w:val="20"/>
              </w:rPr>
            </w:pPr>
            <w:r w:rsidRPr="002A7358">
              <w:rPr>
                <w:b/>
                <w:sz w:val="20"/>
              </w:rPr>
              <w:t>%</w:t>
            </w:r>
          </w:p>
        </w:tc>
        <w:tc>
          <w:tcPr>
            <w:tcW w:w="1572" w:type="dxa"/>
            <w:gridSpan w:val="2"/>
            <w:vAlign w:val="center"/>
          </w:tcPr>
          <w:p w:rsidR="00607E48" w:rsidRPr="002A7358" w:rsidRDefault="00E67B53" w:rsidP="00ED18D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1547" w:type="dxa"/>
            <w:vAlign w:val="center"/>
          </w:tcPr>
          <w:p w:rsidR="00607E48" w:rsidRPr="002A7358" w:rsidRDefault="00311E29" w:rsidP="00ED18D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58,4</w:t>
            </w:r>
          </w:p>
        </w:tc>
        <w:tc>
          <w:tcPr>
            <w:tcW w:w="1559" w:type="dxa"/>
            <w:vAlign w:val="center"/>
          </w:tcPr>
          <w:p w:rsidR="00607E48" w:rsidRPr="002A7358" w:rsidRDefault="00311E29" w:rsidP="00ED18D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9,9</w:t>
            </w:r>
          </w:p>
        </w:tc>
        <w:tc>
          <w:tcPr>
            <w:tcW w:w="1610" w:type="dxa"/>
            <w:vAlign w:val="center"/>
          </w:tcPr>
          <w:p w:rsidR="00607E48" w:rsidRPr="002A7358" w:rsidRDefault="00311E29" w:rsidP="00ED18D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19,1</w:t>
            </w:r>
          </w:p>
        </w:tc>
      </w:tr>
      <w:tr w:rsidR="00607E48" w:rsidRPr="002A7358" w:rsidTr="00ED18DA">
        <w:trPr>
          <w:cantSplit/>
          <w:trHeight w:val="92"/>
        </w:trPr>
        <w:tc>
          <w:tcPr>
            <w:tcW w:w="2693" w:type="dxa"/>
            <w:vMerge/>
            <w:tcBorders>
              <w:left w:val="double" w:sz="4" w:space="0" w:color="auto"/>
            </w:tcBorders>
            <w:vAlign w:val="center"/>
          </w:tcPr>
          <w:p w:rsidR="00607E48" w:rsidRPr="002A7358" w:rsidRDefault="00607E48" w:rsidP="00ED18D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07E48" w:rsidRPr="002A7358" w:rsidRDefault="00607E48" w:rsidP="00ED18DA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 w:rsidRPr="002A7358">
              <w:rPr>
                <w:color w:val="4F6228" w:themeColor="accent3" w:themeShade="80"/>
                <w:sz w:val="16"/>
                <w:szCs w:val="16"/>
              </w:rPr>
              <w:t>t</w:t>
            </w:r>
          </w:p>
        </w:tc>
        <w:tc>
          <w:tcPr>
            <w:tcW w:w="1572" w:type="dxa"/>
            <w:gridSpan w:val="2"/>
            <w:vAlign w:val="center"/>
          </w:tcPr>
          <w:p w:rsidR="00607E48" w:rsidRPr="002A7358" w:rsidRDefault="00311E29" w:rsidP="00ED18DA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4 037</w:t>
            </w:r>
          </w:p>
        </w:tc>
        <w:tc>
          <w:tcPr>
            <w:tcW w:w="1547" w:type="dxa"/>
            <w:vAlign w:val="center"/>
          </w:tcPr>
          <w:p w:rsidR="00607E48" w:rsidRPr="002A7358" w:rsidRDefault="00311E29" w:rsidP="00ED18DA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2 358</w:t>
            </w:r>
          </w:p>
        </w:tc>
        <w:tc>
          <w:tcPr>
            <w:tcW w:w="1559" w:type="dxa"/>
            <w:vAlign w:val="center"/>
          </w:tcPr>
          <w:p w:rsidR="00607E48" w:rsidRPr="002A7358" w:rsidRDefault="00311E29" w:rsidP="00ED18DA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399</w:t>
            </w:r>
          </w:p>
        </w:tc>
        <w:tc>
          <w:tcPr>
            <w:tcW w:w="1610" w:type="dxa"/>
            <w:vAlign w:val="center"/>
          </w:tcPr>
          <w:p w:rsidR="00607E48" w:rsidRPr="002A7358" w:rsidRDefault="00311E29" w:rsidP="00ED18DA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772</w:t>
            </w:r>
          </w:p>
        </w:tc>
      </w:tr>
      <w:tr w:rsidR="00607E48" w:rsidRPr="002A7358" w:rsidTr="00ED18DA">
        <w:trPr>
          <w:cantSplit/>
          <w:trHeight w:val="92"/>
        </w:trPr>
        <w:tc>
          <w:tcPr>
            <w:tcW w:w="2693" w:type="dxa"/>
            <w:vMerge w:val="restart"/>
            <w:tcBorders>
              <w:left w:val="double" w:sz="4" w:space="0" w:color="auto"/>
            </w:tcBorders>
            <w:vAlign w:val="center"/>
          </w:tcPr>
          <w:p w:rsidR="00607E48" w:rsidRPr="002A7358" w:rsidRDefault="00607E48" w:rsidP="00ED18DA">
            <w:pPr>
              <w:rPr>
                <w:sz w:val="18"/>
                <w:szCs w:val="18"/>
              </w:rPr>
            </w:pPr>
            <w:r w:rsidRPr="002A7358">
              <w:rPr>
                <w:sz w:val="18"/>
                <w:szCs w:val="18"/>
              </w:rPr>
              <w:t xml:space="preserve">Jogurty, kefíry apod. </w:t>
            </w:r>
            <w:r w:rsidRPr="002A7358">
              <w:rPr>
                <w:b/>
                <w:sz w:val="18"/>
                <w:szCs w:val="18"/>
              </w:rPr>
              <w:t>(0403)</w:t>
            </w:r>
          </w:p>
        </w:tc>
        <w:tc>
          <w:tcPr>
            <w:tcW w:w="1134" w:type="dxa"/>
          </w:tcPr>
          <w:p w:rsidR="00607E48" w:rsidRPr="002A7358" w:rsidRDefault="00607E48" w:rsidP="00ED18DA">
            <w:pPr>
              <w:jc w:val="center"/>
              <w:rPr>
                <w:b/>
                <w:sz w:val="20"/>
              </w:rPr>
            </w:pPr>
            <w:r w:rsidRPr="002A7358">
              <w:rPr>
                <w:b/>
                <w:sz w:val="20"/>
              </w:rPr>
              <w:t>%</w:t>
            </w:r>
          </w:p>
        </w:tc>
        <w:tc>
          <w:tcPr>
            <w:tcW w:w="1572" w:type="dxa"/>
            <w:gridSpan w:val="2"/>
            <w:vAlign w:val="center"/>
          </w:tcPr>
          <w:p w:rsidR="00607E48" w:rsidRPr="002A7358" w:rsidRDefault="00E67B53" w:rsidP="00ED18D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1547" w:type="dxa"/>
            <w:vAlign w:val="center"/>
          </w:tcPr>
          <w:p w:rsidR="00607E48" w:rsidRPr="002A7358" w:rsidRDefault="00311E29" w:rsidP="00ED18D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55,8</w:t>
            </w:r>
          </w:p>
        </w:tc>
        <w:tc>
          <w:tcPr>
            <w:tcW w:w="1559" w:type="dxa"/>
            <w:vAlign w:val="center"/>
          </w:tcPr>
          <w:p w:rsidR="00607E48" w:rsidRPr="002A7358" w:rsidRDefault="00311E29" w:rsidP="00ED18D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30,2</w:t>
            </w:r>
          </w:p>
        </w:tc>
        <w:tc>
          <w:tcPr>
            <w:tcW w:w="1610" w:type="dxa"/>
            <w:vAlign w:val="center"/>
          </w:tcPr>
          <w:p w:rsidR="00607E48" w:rsidRPr="002A7358" w:rsidRDefault="00311E29" w:rsidP="00ED18D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7,2</w:t>
            </w:r>
          </w:p>
        </w:tc>
      </w:tr>
      <w:tr w:rsidR="00607E48" w:rsidRPr="002A7358" w:rsidTr="00ED18DA">
        <w:trPr>
          <w:cantSplit/>
          <w:trHeight w:val="92"/>
        </w:trPr>
        <w:tc>
          <w:tcPr>
            <w:tcW w:w="2693" w:type="dxa"/>
            <w:vMerge/>
            <w:tcBorders>
              <w:left w:val="double" w:sz="4" w:space="0" w:color="auto"/>
            </w:tcBorders>
            <w:vAlign w:val="center"/>
          </w:tcPr>
          <w:p w:rsidR="00607E48" w:rsidRPr="002A7358" w:rsidRDefault="00607E48" w:rsidP="00ED18D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07E48" w:rsidRPr="00F969B0" w:rsidRDefault="00607E48" w:rsidP="00ED18DA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 w:rsidRPr="00F969B0">
              <w:rPr>
                <w:color w:val="4F6228" w:themeColor="accent3" w:themeShade="80"/>
                <w:sz w:val="16"/>
                <w:szCs w:val="16"/>
              </w:rPr>
              <w:t>t</w:t>
            </w:r>
          </w:p>
        </w:tc>
        <w:tc>
          <w:tcPr>
            <w:tcW w:w="1572" w:type="dxa"/>
            <w:gridSpan w:val="2"/>
            <w:vAlign w:val="center"/>
          </w:tcPr>
          <w:p w:rsidR="00607E48" w:rsidRPr="00F969B0" w:rsidRDefault="00311E29" w:rsidP="00ED18DA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18 170</w:t>
            </w:r>
          </w:p>
        </w:tc>
        <w:tc>
          <w:tcPr>
            <w:tcW w:w="1547" w:type="dxa"/>
            <w:vAlign w:val="center"/>
          </w:tcPr>
          <w:p w:rsidR="00607E48" w:rsidRPr="00F969B0" w:rsidRDefault="00311E29" w:rsidP="00ED18DA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10 133</w:t>
            </w:r>
          </w:p>
        </w:tc>
        <w:tc>
          <w:tcPr>
            <w:tcW w:w="1559" w:type="dxa"/>
            <w:vAlign w:val="center"/>
          </w:tcPr>
          <w:p w:rsidR="00607E48" w:rsidRPr="00F969B0" w:rsidRDefault="00311E29" w:rsidP="00ED18DA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5 484</w:t>
            </w:r>
          </w:p>
        </w:tc>
        <w:tc>
          <w:tcPr>
            <w:tcW w:w="1610" w:type="dxa"/>
            <w:vAlign w:val="center"/>
          </w:tcPr>
          <w:p w:rsidR="00607E48" w:rsidRPr="00F969B0" w:rsidRDefault="00311E29" w:rsidP="00ED18DA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1 315</w:t>
            </w:r>
          </w:p>
        </w:tc>
      </w:tr>
      <w:tr w:rsidR="00607E48" w:rsidRPr="002A7358" w:rsidTr="00ED18DA">
        <w:trPr>
          <w:cantSplit/>
          <w:trHeight w:val="92"/>
        </w:trPr>
        <w:tc>
          <w:tcPr>
            <w:tcW w:w="2693" w:type="dxa"/>
            <w:vMerge w:val="restart"/>
            <w:tcBorders>
              <w:left w:val="double" w:sz="4" w:space="0" w:color="auto"/>
            </w:tcBorders>
            <w:vAlign w:val="center"/>
          </w:tcPr>
          <w:p w:rsidR="00607E48" w:rsidRPr="002A7358" w:rsidRDefault="00607E48" w:rsidP="00ED18DA">
            <w:pPr>
              <w:rPr>
                <w:sz w:val="18"/>
                <w:szCs w:val="18"/>
              </w:rPr>
            </w:pPr>
            <w:r w:rsidRPr="002A7358">
              <w:rPr>
                <w:sz w:val="18"/>
                <w:szCs w:val="18"/>
              </w:rPr>
              <w:t xml:space="preserve">Syrovátka </w:t>
            </w:r>
            <w:r w:rsidRPr="002A7358">
              <w:rPr>
                <w:b/>
                <w:sz w:val="18"/>
                <w:szCs w:val="18"/>
              </w:rPr>
              <w:t>(0404)</w:t>
            </w:r>
          </w:p>
        </w:tc>
        <w:tc>
          <w:tcPr>
            <w:tcW w:w="1134" w:type="dxa"/>
          </w:tcPr>
          <w:p w:rsidR="00607E48" w:rsidRPr="002A7358" w:rsidRDefault="00607E48" w:rsidP="00ED18DA">
            <w:pPr>
              <w:jc w:val="center"/>
              <w:rPr>
                <w:b/>
                <w:sz w:val="20"/>
              </w:rPr>
            </w:pPr>
            <w:r w:rsidRPr="002A7358">
              <w:rPr>
                <w:b/>
                <w:sz w:val="20"/>
              </w:rPr>
              <w:t>%</w:t>
            </w:r>
          </w:p>
        </w:tc>
        <w:tc>
          <w:tcPr>
            <w:tcW w:w="1572" w:type="dxa"/>
            <w:gridSpan w:val="2"/>
            <w:vAlign w:val="center"/>
          </w:tcPr>
          <w:p w:rsidR="00607E48" w:rsidRPr="002A7358" w:rsidRDefault="00E67B53" w:rsidP="00ED18D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1547" w:type="dxa"/>
            <w:vAlign w:val="center"/>
          </w:tcPr>
          <w:p w:rsidR="00607E48" w:rsidRPr="002A7358" w:rsidRDefault="00311E29" w:rsidP="00ED18D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42,9</w:t>
            </w:r>
          </w:p>
        </w:tc>
        <w:tc>
          <w:tcPr>
            <w:tcW w:w="1559" w:type="dxa"/>
            <w:vAlign w:val="center"/>
          </w:tcPr>
          <w:p w:rsidR="00607E48" w:rsidRPr="002A7358" w:rsidRDefault="00311E29" w:rsidP="00ED18D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3,0</w:t>
            </w:r>
          </w:p>
        </w:tc>
        <w:tc>
          <w:tcPr>
            <w:tcW w:w="1610" w:type="dxa"/>
            <w:vAlign w:val="center"/>
          </w:tcPr>
          <w:p w:rsidR="00607E48" w:rsidRPr="002A7358" w:rsidRDefault="00311E29" w:rsidP="00ED18D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15,1</w:t>
            </w:r>
          </w:p>
        </w:tc>
      </w:tr>
      <w:tr w:rsidR="00607E48" w:rsidRPr="002A7358" w:rsidTr="00ED18DA">
        <w:trPr>
          <w:cantSplit/>
          <w:trHeight w:val="92"/>
        </w:trPr>
        <w:tc>
          <w:tcPr>
            <w:tcW w:w="2693" w:type="dxa"/>
            <w:vMerge/>
            <w:tcBorders>
              <w:left w:val="double" w:sz="4" w:space="0" w:color="auto"/>
            </w:tcBorders>
            <w:vAlign w:val="center"/>
          </w:tcPr>
          <w:p w:rsidR="00607E48" w:rsidRPr="002A7358" w:rsidRDefault="00607E48" w:rsidP="00ED18D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07E48" w:rsidRPr="00F969B0" w:rsidRDefault="00607E48" w:rsidP="00ED18DA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 w:rsidRPr="00F969B0">
              <w:rPr>
                <w:color w:val="4F6228" w:themeColor="accent3" w:themeShade="80"/>
                <w:sz w:val="16"/>
                <w:szCs w:val="16"/>
              </w:rPr>
              <w:t>t</w:t>
            </w:r>
          </w:p>
        </w:tc>
        <w:tc>
          <w:tcPr>
            <w:tcW w:w="1572" w:type="dxa"/>
            <w:gridSpan w:val="2"/>
            <w:vAlign w:val="center"/>
          </w:tcPr>
          <w:p w:rsidR="00607E48" w:rsidRPr="00F969B0" w:rsidRDefault="00311E29" w:rsidP="00ED18DA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19 334</w:t>
            </w:r>
          </w:p>
        </w:tc>
        <w:tc>
          <w:tcPr>
            <w:tcW w:w="1547" w:type="dxa"/>
            <w:vAlign w:val="center"/>
          </w:tcPr>
          <w:p w:rsidR="00607E48" w:rsidRPr="00F969B0" w:rsidRDefault="00311E29" w:rsidP="00ED18DA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8 296</w:t>
            </w:r>
          </w:p>
        </w:tc>
        <w:tc>
          <w:tcPr>
            <w:tcW w:w="1559" w:type="dxa"/>
            <w:vAlign w:val="center"/>
          </w:tcPr>
          <w:p w:rsidR="00607E48" w:rsidRPr="00F969B0" w:rsidRDefault="00311E29" w:rsidP="00ED18DA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580</w:t>
            </w:r>
          </w:p>
        </w:tc>
        <w:tc>
          <w:tcPr>
            <w:tcW w:w="1610" w:type="dxa"/>
            <w:vAlign w:val="center"/>
          </w:tcPr>
          <w:p w:rsidR="00607E48" w:rsidRPr="00F969B0" w:rsidRDefault="00311E29" w:rsidP="00ED18DA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2 916</w:t>
            </w:r>
          </w:p>
        </w:tc>
      </w:tr>
      <w:tr w:rsidR="00607E48" w:rsidRPr="002A7358" w:rsidTr="00ED18DA">
        <w:trPr>
          <w:cantSplit/>
          <w:trHeight w:val="92"/>
        </w:trPr>
        <w:tc>
          <w:tcPr>
            <w:tcW w:w="2693" w:type="dxa"/>
            <w:vMerge w:val="restart"/>
            <w:tcBorders>
              <w:left w:val="double" w:sz="4" w:space="0" w:color="auto"/>
            </w:tcBorders>
            <w:vAlign w:val="center"/>
          </w:tcPr>
          <w:p w:rsidR="00607E48" w:rsidRPr="002A7358" w:rsidRDefault="00607E48" w:rsidP="00ED18DA">
            <w:pPr>
              <w:rPr>
                <w:sz w:val="18"/>
                <w:szCs w:val="18"/>
              </w:rPr>
            </w:pPr>
            <w:r w:rsidRPr="002A7358">
              <w:rPr>
                <w:sz w:val="18"/>
                <w:szCs w:val="18"/>
              </w:rPr>
              <w:t xml:space="preserve">Máslo </w:t>
            </w:r>
            <w:r w:rsidRPr="002A7358">
              <w:rPr>
                <w:b/>
                <w:sz w:val="18"/>
                <w:szCs w:val="18"/>
              </w:rPr>
              <w:t>(0405)</w:t>
            </w:r>
          </w:p>
        </w:tc>
        <w:tc>
          <w:tcPr>
            <w:tcW w:w="1134" w:type="dxa"/>
          </w:tcPr>
          <w:p w:rsidR="00607E48" w:rsidRPr="002A7358" w:rsidRDefault="00607E48" w:rsidP="00ED18DA">
            <w:pPr>
              <w:jc w:val="center"/>
              <w:rPr>
                <w:b/>
                <w:sz w:val="20"/>
              </w:rPr>
            </w:pPr>
            <w:r w:rsidRPr="002A7358">
              <w:rPr>
                <w:b/>
                <w:sz w:val="20"/>
              </w:rPr>
              <w:t>%</w:t>
            </w:r>
          </w:p>
        </w:tc>
        <w:tc>
          <w:tcPr>
            <w:tcW w:w="1572" w:type="dxa"/>
            <w:gridSpan w:val="2"/>
            <w:vAlign w:val="center"/>
          </w:tcPr>
          <w:p w:rsidR="00607E48" w:rsidRPr="002A7358" w:rsidRDefault="00E67B53" w:rsidP="00ED18D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1547" w:type="dxa"/>
            <w:vAlign w:val="center"/>
          </w:tcPr>
          <w:p w:rsidR="00607E48" w:rsidRPr="002A7358" w:rsidRDefault="00311E29" w:rsidP="00ED18D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43,1</w:t>
            </w:r>
          </w:p>
        </w:tc>
        <w:tc>
          <w:tcPr>
            <w:tcW w:w="1559" w:type="dxa"/>
            <w:vAlign w:val="center"/>
          </w:tcPr>
          <w:p w:rsidR="00607E48" w:rsidRPr="002A7358" w:rsidRDefault="00311E29" w:rsidP="00ED18D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24,0</w:t>
            </w:r>
          </w:p>
        </w:tc>
        <w:tc>
          <w:tcPr>
            <w:tcW w:w="1610" w:type="dxa"/>
            <w:vAlign w:val="center"/>
          </w:tcPr>
          <w:p w:rsidR="00607E48" w:rsidRPr="002A7358" w:rsidRDefault="00311E29" w:rsidP="00ED18D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16,7</w:t>
            </w:r>
          </w:p>
        </w:tc>
      </w:tr>
      <w:tr w:rsidR="00607E48" w:rsidRPr="002A7358" w:rsidTr="00ED18DA">
        <w:trPr>
          <w:cantSplit/>
          <w:trHeight w:val="92"/>
        </w:trPr>
        <w:tc>
          <w:tcPr>
            <w:tcW w:w="2693" w:type="dxa"/>
            <w:vMerge/>
            <w:tcBorders>
              <w:left w:val="double" w:sz="4" w:space="0" w:color="auto"/>
            </w:tcBorders>
            <w:vAlign w:val="center"/>
          </w:tcPr>
          <w:p w:rsidR="00607E48" w:rsidRPr="002A7358" w:rsidRDefault="00607E48" w:rsidP="00ED18D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07E48" w:rsidRPr="00F969B0" w:rsidRDefault="00607E48" w:rsidP="00ED18DA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 w:rsidRPr="00F969B0">
              <w:rPr>
                <w:color w:val="4F6228" w:themeColor="accent3" w:themeShade="80"/>
                <w:sz w:val="16"/>
                <w:szCs w:val="16"/>
              </w:rPr>
              <w:t>t</w:t>
            </w:r>
          </w:p>
        </w:tc>
        <w:tc>
          <w:tcPr>
            <w:tcW w:w="1572" w:type="dxa"/>
            <w:gridSpan w:val="2"/>
            <w:vAlign w:val="center"/>
          </w:tcPr>
          <w:p w:rsidR="00607E48" w:rsidRPr="00F969B0" w:rsidRDefault="00311E29" w:rsidP="00ED18DA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6 907</w:t>
            </w:r>
          </w:p>
        </w:tc>
        <w:tc>
          <w:tcPr>
            <w:tcW w:w="1547" w:type="dxa"/>
            <w:vAlign w:val="center"/>
          </w:tcPr>
          <w:p w:rsidR="00607E48" w:rsidRPr="00F969B0" w:rsidRDefault="00311E29" w:rsidP="00ED18DA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2 980</w:t>
            </w:r>
          </w:p>
        </w:tc>
        <w:tc>
          <w:tcPr>
            <w:tcW w:w="1559" w:type="dxa"/>
            <w:vAlign w:val="center"/>
          </w:tcPr>
          <w:p w:rsidR="00607E48" w:rsidRPr="00F969B0" w:rsidRDefault="00311E29" w:rsidP="00ED18DA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1 659</w:t>
            </w:r>
          </w:p>
        </w:tc>
        <w:tc>
          <w:tcPr>
            <w:tcW w:w="1610" w:type="dxa"/>
            <w:vAlign w:val="center"/>
          </w:tcPr>
          <w:p w:rsidR="00607E48" w:rsidRPr="00F969B0" w:rsidRDefault="00311E29" w:rsidP="00ED18DA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1 152</w:t>
            </w:r>
          </w:p>
        </w:tc>
      </w:tr>
      <w:tr w:rsidR="00607E48" w:rsidRPr="002A7358" w:rsidTr="00ED18DA">
        <w:trPr>
          <w:cantSplit/>
          <w:trHeight w:val="92"/>
        </w:trPr>
        <w:tc>
          <w:tcPr>
            <w:tcW w:w="2693" w:type="dxa"/>
            <w:vMerge w:val="restart"/>
            <w:tcBorders>
              <w:left w:val="double" w:sz="4" w:space="0" w:color="auto"/>
            </w:tcBorders>
            <w:vAlign w:val="center"/>
          </w:tcPr>
          <w:p w:rsidR="00607E48" w:rsidRPr="002A7358" w:rsidRDefault="00607E48" w:rsidP="00ED18DA">
            <w:pPr>
              <w:rPr>
                <w:sz w:val="18"/>
                <w:szCs w:val="18"/>
              </w:rPr>
            </w:pPr>
            <w:r w:rsidRPr="002A7358">
              <w:rPr>
                <w:sz w:val="18"/>
                <w:szCs w:val="18"/>
              </w:rPr>
              <w:t xml:space="preserve">Sýry a tvarohy </w:t>
            </w:r>
            <w:r w:rsidRPr="002A7358">
              <w:rPr>
                <w:b/>
                <w:sz w:val="18"/>
                <w:szCs w:val="18"/>
              </w:rPr>
              <w:t>(0406)</w:t>
            </w:r>
          </w:p>
        </w:tc>
        <w:tc>
          <w:tcPr>
            <w:tcW w:w="1134" w:type="dxa"/>
          </w:tcPr>
          <w:p w:rsidR="00607E48" w:rsidRPr="002A7358" w:rsidRDefault="00607E48" w:rsidP="00ED18DA">
            <w:pPr>
              <w:jc w:val="center"/>
              <w:rPr>
                <w:b/>
                <w:sz w:val="20"/>
              </w:rPr>
            </w:pPr>
            <w:r w:rsidRPr="002A7358">
              <w:rPr>
                <w:b/>
                <w:sz w:val="20"/>
              </w:rPr>
              <w:t>%</w:t>
            </w:r>
          </w:p>
        </w:tc>
        <w:tc>
          <w:tcPr>
            <w:tcW w:w="1572" w:type="dxa"/>
            <w:gridSpan w:val="2"/>
            <w:vAlign w:val="center"/>
          </w:tcPr>
          <w:p w:rsidR="00607E48" w:rsidRPr="002A7358" w:rsidRDefault="00E67B53" w:rsidP="00ED18D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1547" w:type="dxa"/>
            <w:vAlign w:val="center"/>
          </w:tcPr>
          <w:p w:rsidR="00607E48" w:rsidRPr="002A7358" w:rsidRDefault="00311E29" w:rsidP="00ED18D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48,1</w:t>
            </w:r>
          </w:p>
        </w:tc>
        <w:tc>
          <w:tcPr>
            <w:tcW w:w="1559" w:type="dxa"/>
            <w:vAlign w:val="center"/>
          </w:tcPr>
          <w:p w:rsidR="00607E48" w:rsidRPr="002A7358" w:rsidRDefault="00311E29" w:rsidP="00ED18D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31,2</w:t>
            </w:r>
          </w:p>
        </w:tc>
        <w:tc>
          <w:tcPr>
            <w:tcW w:w="1610" w:type="dxa"/>
            <w:vAlign w:val="center"/>
          </w:tcPr>
          <w:p w:rsidR="00607E48" w:rsidRPr="002A7358" w:rsidRDefault="00311E29" w:rsidP="00ED18D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7,4</w:t>
            </w:r>
          </w:p>
        </w:tc>
      </w:tr>
      <w:tr w:rsidR="00607E48" w:rsidRPr="005C00CE" w:rsidTr="00ED18DA">
        <w:trPr>
          <w:cantSplit/>
          <w:trHeight w:val="92"/>
        </w:trPr>
        <w:tc>
          <w:tcPr>
            <w:tcW w:w="26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607E48" w:rsidRPr="005C00CE" w:rsidRDefault="00607E48" w:rsidP="00ED18D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607E48" w:rsidRPr="00F969B0" w:rsidRDefault="00607E48" w:rsidP="00ED18DA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 w:rsidRPr="00F969B0">
              <w:rPr>
                <w:color w:val="4F6228" w:themeColor="accent3" w:themeShade="80"/>
                <w:sz w:val="16"/>
                <w:szCs w:val="16"/>
              </w:rPr>
              <w:t>t</w:t>
            </w:r>
          </w:p>
        </w:tc>
        <w:tc>
          <w:tcPr>
            <w:tcW w:w="1572" w:type="dxa"/>
            <w:gridSpan w:val="2"/>
            <w:tcBorders>
              <w:bottom w:val="double" w:sz="4" w:space="0" w:color="auto"/>
            </w:tcBorders>
            <w:vAlign w:val="center"/>
          </w:tcPr>
          <w:p w:rsidR="00607E48" w:rsidRPr="00F969B0" w:rsidRDefault="00311E29" w:rsidP="00ED18DA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35 377</w:t>
            </w:r>
          </w:p>
        </w:tc>
        <w:tc>
          <w:tcPr>
            <w:tcW w:w="1547" w:type="dxa"/>
            <w:tcBorders>
              <w:bottom w:val="double" w:sz="4" w:space="0" w:color="auto"/>
            </w:tcBorders>
            <w:vAlign w:val="center"/>
          </w:tcPr>
          <w:p w:rsidR="00607E48" w:rsidRPr="00F969B0" w:rsidRDefault="00311E29" w:rsidP="00ED18DA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17 014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607E48" w:rsidRPr="00F969B0" w:rsidRDefault="00311E29" w:rsidP="00ED18DA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11 048</w:t>
            </w:r>
          </w:p>
        </w:tc>
        <w:tc>
          <w:tcPr>
            <w:tcW w:w="1610" w:type="dxa"/>
            <w:tcBorders>
              <w:bottom w:val="double" w:sz="4" w:space="0" w:color="auto"/>
            </w:tcBorders>
            <w:vAlign w:val="center"/>
          </w:tcPr>
          <w:p w:rsidR="00607E48" w:rsidRPr="00F969B0" w:rsidRDefault="00311E29" w:rsidP="00ED18DA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2 614</w:t>
            </w:r>
          </w:p>
        </w:tc>
      </w:tr>
    </w:tbl>
    <w:p w:rsidR="00607E48" w:rsidRDefault="00607E48" w:rsidP="00607E48">
      <w:pPr>
        <w:ind w:left="284"/>
        <w:rPr>
          <w:i/>
          <w:sz w:val="18"/>
          <w:szCs w:val="18"/>
        </w:rPr>
      </w:pPr>
      <w:r w:rsidRPr="007B426C">
        <w:rPr>
          <w:i/>
          <w:sz w:val="18"/>
          <w:szCs w:val="18"/>
        </w:rPr>
        <w:t>Pramen: Celní statistika, zboží v režimu volného oběhu</w:t>
      </w:r>
      <w:r>
        <w:rPr>
          <w:i/>
          <w:sz w:val="18"/>
          <w:szCs w:val="18"/>
        </w:rPr>
        <w:t xml:space="preserve">, </w:t>
      </w:r>
      <w:proofErr w:type="spellStart"/>
      <w:r>
        <w:rPr>
          <w:i/>
          <w:sz w:val="18"/>
          <w:szCs w:val="18"/>
        </w:rPr>
        <w:t>MZe</w:t>
      </w:r>
      <w:proofErr w:type="spellEnd"/>
    </w:p>
    <w:p w:rsidR="00607E48" w:rsidRDefault="00607E48" w:rsidP="00607E48">
      <w:pPr>
        <w:ind w:left="426"/>
        <w:rPr>
          <w:b/>
          <w:sz w:val="22"/>
          <w:szCs w:val="22"/>
        </w:rPr>
      </w:pPr>
    </w:p>
    <w:p w:rsidR="00607E48" w:rsidRDefault="00607E48" w:rsidP="00607E48">
      <w:pPr>
        <w:ind w:left="426"/>
        <w:rPr>
          <w:b/>
          <w:sz w:val="22"/>
          <w:szCs w:val="22"/>
        </w:rPr>
      </w:pPr>
    </w:p>
    <w:p w:rsidR="00607E48" w:rsidRDefault="00607E48" w:rsidP="00607E48">
      <w:pPr>
        <w:ind w:left="426"/>
        <w:rPr>
          <w:b/>
          <w:sz w:val="22"/>
          <w:szCs w:val="22"/>
        </w:rPr>
      </w:pPr>
    </w:p>
    <w:p w:rsidR="002C6BD1" w:rsidRDefault="002C6BD1" w:rsidP="00607E48">
      <w:pPr>
        <w:ind w:left="426"/>
        <w:rPr>
          <w:b/>
          <w:sz w:val="22"/>
          <w:szCs w:val="22"/>
        </w:rPr>
      </w:pPr>
    </w:p>
    <w:p w:rsidR="002C6BD1" w:rsidRDefault="002C6BD1" w:rsidP="00607E48">
      <w:pPr>
        <w:ind w:left="426"/>
        <w:rPr>
          <w:b/>
          <w:sz w:val="22"/>
          <w:szCs w:val="22"/>
        </w:rPr>
      </w:pPr>
    </w:p>
    <w:p w:rsidR="002C6BD1" w:rsidRDefault="002C6BD1" w:rsidP="00607E48">
      <w:pPr>
        <w:ind w:left="426"/>
        <w:rPr>
          <w:b/>
          <w:sz w:val="22"/>
          <w:szCs w:val="22"/>
        </w:rPr>
      </w:pPr>
    </w:p>
    <w:p w:rsidR="00607E48" w:rsidRDefault="00607E48" w:rsidP="00607E48">
      <w:pPr>
        <w:ind w:left="426"/>
        <w:rPr>
          <w:b/>
          <w:sz w:val="22"/>
          <w:szCs w:val="22"/>
        </w:rPr>
      </w:pPr>
    </w:p>
    <w:p w:rsidR="00607E48" w:rsidRDefault="00607E48" w:rsidP="00607E48">
      <w:pPr>
        <w:ind w:left="426"/>
        <w:rPr>
          <w:b/>
          <w:sz w:val="22"/>
          <w:szCs w:val="22"/>
        </w:rPr>
      </w:pPr>
    </w:p>
    <w:p w:rsidR="00607E48" w:rsidRPr="00E167C9" w:rsidRDefault="00607E48" w:rsidP="00607E48">
      <w:pPr>
        <w:ind w:left="426"/>
        <w:rPr>
          <w:b/>
          <w:sz w:val="22"/>
          <w:szCs w:val="22"/>
        </w:rPr>
      </w:pPr>
      <w:r w:rsidRPr="00E167C9">
        <w:rPr>
          <w:b/>
          <w:sz w:val="22"/>
          <w:szCs w:val="22"/>
        </w:rPr>
        <w:t xml:space="preserve">Vývoz mléka s obsahem tuku 3-6 %, v balení nad </w:t>
      </w:r>
      <w:smartTag w:uri="urn:schemas-microsoft-com:office:smarttags" w:element="metricconverter">
        <w:smartTagPr>
          <w:attr w:name="ProductID" w:val="2 l"/>
        </w:smartTagPr>
        <w:r w:rsidRPr="00E167C9">
          <w:rPr>
            <w:b/>
            <w:sz w:val="22"/>
            <w:szCs w:val="22"/>
          </w:rPr>
          <w:t>2 l</w:t>
        </w:r>
      </w:smartTag>
      <w:r w:rsidRPr="00E167C9">
        <w:rPr>
          <w:b/>
          <w:sz w:val="22"/>
          <w:szCs w:val="22"/>
        </w:rPr>
        <w:t xml:space="preserve"> – celní položka 0401 20 99  (tuny)</w:t>
      </w:r>
    </w:p>
    <w:tbl>
      <w:tblPr>
        <w:tblW w:w="1043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1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844"/>
      </w:tblGrid>
      <w:tr w:rsidR="00607E48" w:rsidRPr="009A018E" w:rsidTr="00ED18DA">
        <w:trPr>
          <w:trHeight w:val="153"/>
        </w:trPr>
        <w:tc>
          <w:tcPr>
            <w:tcW w:w="913" w:type="dxa"/>
            <w:tcBorders>
              <w:top w:val="double" w:sz="4" w:space="0" w:color="auto"/>
            </w:tcBorders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Rok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III.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IV.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V.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VI.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VII.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VIII.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IX.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X.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XI.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XII.</w:t>
            </w:r>
          </w:p>
        </w:tc>
        <w:tc>
          <w:tcPr>
            <w:tcW w:w="844" w:type="dxa"/>
            <w:tcBorders>
              <w:top w:val="double" w:sz="4" w:space="0" w:color="auto"/>
            </w:tcBorders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Celkem</w:t>
            </w:r>
          </w:p>
        </w:tc>
      </w:tr>
      <w:tr w:rsidR="00607E48" w:rsidRPr="009A018E" w:rsidTr="00ED18DA">
        <w:trPr>
          <w:trHeight w:val="167"/>
        </w:trPr>
        <w:tc>
          <w:tcPr>
            <w:tcW w:w="91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2004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788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2 877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3 255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4 344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5 910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6 665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6 397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6 910</w:t>
            </w:r>
          </w:p>
        </w:tc>
        <w:tc>
          <w:tcPr>
            <w:tcW w:w="844" w:type="dxa"/>
          </w:tcPr>
          <w:p w:rsidR="00607E48" w:rsidRPr="00CA462A" w:rsidRDefault="00607E48" w:rsidP="00ED18DA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37 146</w:t>
            </w:r>
          </w:p>
        </w:tc>
      </w:tr>
      <w:tr w:rsidR="00607E48" w:rsidRPr="00D66B6A" w:rsidTr="00ED18DA">
        <w:trPr>
          <w:trHeight w:val="201"/>
        </w:trPr>
        <w:tc>
          <w:tcPr>
            <w:tcW w:w="91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10,28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8,74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9,50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9,02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9,64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9,66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9,88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9,66</w:t>
            </w:r>
          </w:p>
        </w:tc>
        <w:tc>
          <w:tcPr>
            <w:tcW w:w="844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9,55</w:t>
            </w:r>
          </w:p>
        </w:tc>
      </w:tr>
      <w:tr w:rsidR="00607E48" w:rsidRPr="009A018E" w:rsidTr="00ED18DA">
        <w:trPr>
          <w:trHeight w:val="167"/>
        </w:trPr>
        <w:tc>
          <w:tcPr>
            <w:tcW w:w="91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2005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14 847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12 740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14 393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14 421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16 352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16 946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16 089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20 884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19 089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25 704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23 199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21 900</w:t>
            </w:r>
          </w:p>
        </w:tc>
        <w:tc>
          <w:tcPr>
            <w:tcW w:w="844" w:type="dxa"/>
          </w:tcPr>
          <w:p w:rsidR="00607E48" w:rsidRPr="00CA462A" w:rsidRDefault="00607E48" w:rsidP="00ED18DA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216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CA462A">
              <w:rPr>
                <w:b/>
                <w:sz w:val="18"/>
                <w:szCs w:val="18"/>
              </w:rPr>
              <w:t>564</w:t>
            </w:r>
          </w:p>
        </w:tc>
      </w:tr>
      <w:tr w:rsidR="00607E48" w:rsidRPr="00D66B6A" w:rsidTr="00ED18DA">
        <w:trPr>
          <w:trHeight w:val="193"/>
        </w:trPr>
        <w:tc>
          <w:tcPr>
            <w:tcW w:w="91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9,50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8,90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9,64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8,07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8,90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8,85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8,26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8,45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8,43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8,73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8,76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8,66</w:t>
            </w:r>
          </w:p>
        </w:tc>
        <w:tc>
          <w:tcPr>
            <w:tcW w:w="844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8,67</w:t>
            </w:r>
          </w:p>
        </w:tc>
      </w:tr>
      <w:tr w:rsidR="00607E48" w:rsidRPr="009A018E" w:rsidTr="00ED18DA">
        <w:trPr>
          <w:trHeight w:val="167"/>
        </w:trPr>
        <w:tc>
          <w:tcPr>
            <w:tcW w:w="91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2006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21 415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20 550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23 114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23 779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25 276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26 858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30 827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28 668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28 683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29 490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26 170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27 427</w:t>
            </w:r>
          </w:p>
        </w:tc>
        <w:tc>
          <w:tcPr>
            <w:tcW w:w="844" w:type="dxa"/>
          </w:tcPr>
          <w:p w:rsidR="00607E48" w:rsidRPr="00CA462A" w:rsidRDefault="00607E48" w:rsidP="00ED18DA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312 257</w:t>
            </w:r>
          </w:p>
        </w:tc>
      </w:tr>
      <w:tr w:rsidR="00607E48" w:rsidRPr="00D66B6A" w:rsidTr="00ED18DA">
        <w:trPr>
          <w:trHeight w:val="185"/>
        </w:trPr>
        <w:tc>
          <w:tcPr>
            <w:tcW w:w="91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8,60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8,43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8,22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8,01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7,95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7,89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7,84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7,84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8,04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8,19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8,30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8,27</w:t>
            </w:r>
          </w:p>
        </w:tc>
        <w:tc>
          <w:tcPr>
            <w:tcW w:w="844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8,11</w:t>
            </w:r>
          </w:p>
        </w:tc>
      </w:tr>
      <w:tr w:rsidR="00607E48" w:rsidRPr="009A018E" w:rsidTr="00ED18DA">
        <w:trPr>
          <w:trHeight w:val="167"/>
        </w:trPr>
        <w:tc>
          <w:tcPr>
            <w:tcW w:w="91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2007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31 393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30 947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34 571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35 626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36 913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35 576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36 550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34 182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31 042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32 735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31 593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33 415</w:t>
            </w:r>
          </w:p>
        </w:tc>
        <w:tc>
          <w:tcPr>
            <w:tcW w:w="844" w:type="dxa"/>
          </w:tcPr>
          <w:p w:rsidR="00607E48" w:rsidRPr="00CA462A" w:rsidRDefault="00607E48" w:rsidP="00ED18DA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404 543</w:t>
            </w:r>
          </w:p>
        </w:tc>
      </w:tr>
      <w:tr w:rsidR="00607E48" w:rsidRPr="00D66B6A" w:rsidTr="00ED18DA">
        <w:trPr>
          <w:trHeight w:val="177"/>
        </w:trPr>
        <w:tc>
          <w:tcPr>
            <w:tcW w:w="913" w:type="dxa"/>
            <w:vAlign w:val="center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8,18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8,18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8,20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8,36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8,07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8,24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8,56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8,93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9,47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10,47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10,69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10,81</w:t>
            </w:r>
          </w:p>
        </w:tc>
        <w:tc>
          <w:tcPr>
            <w:tcW w:w="844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8,99</w:t>
            </w:r>
          </w:p>
        </w:tc>
      </w:tr>
      <w:tr w:rsidR="00607E48" w:rsidRPr="009A018E" w:rsidTr="00ED18DA">
        <w:trPr>
          <w:trHeight w:val="223"/>
        </w:trPr>
        <w:tc>
          <w:tcPr>
            <w:tcW w:w="913" w:type="dxa"/>
            <w:vAlign w:val="center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2008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35 710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33 598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38 343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38 098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38 773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38 962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40 991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39 122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36 623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37 832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34 014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36 314</w:t>
            </w:r>
          </w:p>
        </w:tc>
        <w:tc>
          <w:tcPr>
            <w:tcW w:w="844" w:type="dxa"/>
          </w:tcPr>
          <w:p w:rsidR="00607E48" w:rsidRPr="00CA462A" w:rsidRDefault="00607E48" w:rsidP="00ED18DA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448 380</w:t>
            </w:r>
          </w:p>
        </w:tc>
      </w:tr>
      <w:tr w:rsidR="00607E48" w:rsidRPr="00D66B6A" w:rsidTr="00ED18DA">
        <w:trPr>
          <w:trHeight w:val="155"/>
        </w:trPr>
        <w:tc>
          <w:tcPr>
            <w:tcW w:w="913" w:type="dxa"/>
            <w:vAlign w:val="center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9,97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10,44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10,08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9,34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8,83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8,32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8,46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8,36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8,27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7,80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7,80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7,31</w:t>
            </w:r>
          </w:p>
        </w:tc>
        <w:tc>
          <w:tcPr>
            <w:tcW w:w="844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8,74</w:t>
            </w:r>
          </w:p>
        </w:tc>
      </w:tr>
      <w:tr w:rsidR="00607E48" w:rsidRPr="009A018E" w:rsidTr="00ED18DA">
        <w:trPr>
          <w:trHeight w:val="223"/>
        </w:trPr>
        <w:tc>
          <w:tcPr>
            <w:tcW w:w="913" w:type="dxa"/>
            <w:vAlign w:val="center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2009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39 697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37 634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40 257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39 199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41 978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40 122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41 730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39 311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38 662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36 571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34 510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36 004</w:t>
            </w:r>
          </w:p>
        </w:tc>
        <w:tc>
          <w:tcPr>
            <w:tcW w:w="844" w:type="dxa"/>
          </w:tcPr>
          <w:p w:rsidR="00607E48" w:rsidRPr="00CA462A" w:rsidRDefault="00607E48" w:rsidP="00ED18DA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465 675</w:t>
            </w:r>
          </w:p>
        </w:tc>
      </w:tr>
      <w:tr w:rsidR="00607E48" w:rsidRPr="00D66B6A" w:rsidTr="00ED18DA">
        <w:trPr>
          <w:trHeight w:val="133"/>
        </w:trPr>
        <w:tc>
          <w:tcPr>
            <w:tcW w:w="913" w:type="dxa"/>
            <w:vAlign w:val="center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7,18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6,98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6,78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6,47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6,32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6,41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6,35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6,34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6,51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6,72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7,04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7,16</w:t>
            </w:r>
          </w:p>
        </w:tc>
        <w:tc>
          <w:tcPr>
            <w:tcW w:w="844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6,68</w:t>
            </w:r>
          </w:p>
        </w:tc>
      </w:tr>
      <w:tr w:rsidR="00607E48" w:rsidRPr="009A018E" w:rsidTr="00ED18DA">
        <w:trPr>
          <w:trHeight w:val="223"/>
        </w:trPr>
        <w:tc>
          <w:tcPr>
            <w:tcW w:w="913" w:type="dxa"/>
            <w:vAlign w:val="center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2010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33 864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29 874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32 761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33 206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34 972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38 558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36 506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36 740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31 266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30 661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 xml:space="preserve">29 </w:t>
            </w:r>
            <w:r>
              <w:rPr>
                <w:sz w:val="18"/>
                <w:szCs w:val="18"/>
              </w:rPr>
              <w:t>311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30 627</w:t>
            </w:r>
          </w:p>
        </w:tc>
        <w:tc>
          <w:tcPr>
            <w:tcW w:w="844" w:type="dxa"/>
          </w:tcPr>
          <w:p w:rsidR="00607E48" w:rsidRPr="00CA462A" w:rsidRDefault="00607E48" w:rsidP="00ED18DA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398 346</w:t>
            </w:r>
          </w:p>
        </w:tc>
      </w:tr>
      <w:tr w:rsidR="00607E48" w:rsidRPr="00D66B6A" w:rsidTr="00ED18DA">
        <w:trPr>
          <w:trHeight w:val="98"/>
        </w:trPr>
        <w:tc>
          <w:tcPr>
            <w:tcW w:w="913" w:type="dxa"/>
            <w:vAlign w:val="center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7,40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7,52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7,46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7,53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7,53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7,82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7,82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7,91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8,38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8,47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8,55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8,61</w:t>
            </w:r>
          </w:p>
        </w:tc>
        <w:tc>
          <w:tcPr>
            <w:tcW w:w="844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7,90</w:t>
            </w:r>
          </w:p>
        </w:tc>
      </w:tr>
      <w:tr w:rsidR="00607E48" w:rsidRPr="009A018E" w:rsidTr="00ED18DA">
        <w:trPr>
          <w:trHeight w:val="241"/>
        </w:trPr>
        <w:tc>
          <w:tcPr>
            <w:tcW w:w="913" w:type="dxa"/>
            <w:vAlign w:val="center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32 007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29 323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25 553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37 655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38 492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41 102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41 615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41 290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39 326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38 763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36 783</w:t>
            </w:r>
          </w:p>
        </w:tc>
        <w:tc>
          <w:tcPr>
            <w:tcW w:w="723" w:type="dxa"/>
          </w:tcPr>
          <w:p w:rsidR="00607E48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37 812</w:t>
            </w:r>
          </w:p>
        </w:tc>
        <w:tc>
          <w:tcPr>
            <w:tcW w:w="844" w:type="dxa"/>
          </w:tcPr>
          <w:p w:rsidR="00607E48" w:rsidRPr="007A5D6A" w:rsidRDefault="00607E48" w:rsidP="00ED18D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439 721</w:t>
            </w:r>
          </w:p>
        </w:tc>
      </w:tr>
      <w:tr w:rsidR="00607E48" w:rsidRPr="00D66B6A" w:rsidTr="00ED18DA">
        <w:trPr>
          <w:trHeight w:val="203"/>
        </w:trPr>
        <w:tc>
          <w:tcPr>
            <w:tcW w:w="913" w:type="dxa"/>
            <w:vAlign w:val="center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8,61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8,46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8,58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8,52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8,49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8,63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7,63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8,69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8,74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9,05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9,14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9,04</w:t>
            </w:r>
          </w:p>
        </w:tc>
        <w:tc>
          <w:tcPr>
            <w:tcW w:w="844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8,63</w:t>
            </w:r>
          </w:p>
        </w:tc>
      </w:tr>
      <w:tr w:rsidR="00607E48" w:rsidRPr="006440F7" w:rsidTr="00ED18DA">
        <w:trPr>
          <w:trHeight w:val="203"/>
        </w:trPr>
        <w:tc>
          <w:tcPr>
            <w:tcW w:w="913" w:type="dxa"/>
            <w:vAlign w:val="center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</w:t>
            </w:r>
          </w:p>
        </w:tc>
        <w:tc>
          <w:tcPr>
            <w:tcW w:w="723" w:type="dxa"/>
          </w:tcPr>
          <w:p w:rsidR="00607E48" w:rsidRPr="006440F7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42 708</w:t>
            </w:r>
          </w:p>
        </w:tc>
        <w:tc>
          <w:tcPr>
            <w:tcW w:w="723" w:type="dxa"/>
          </w:tcPr>
          <w:p w:rsidR="00607E48" w:rsidRPr="006440F7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38 234</w:t>
            </w:r>
          </w:p>
        </w:tc>
        <w:tc>
          <w:tcPr>
            <w:tcW w:w="723" w:type="dxa"/>
          </w:tcPr>
          <w:p w:rsidR="00607E48" w:rsidRPr="006440F7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42 136</w:t>
            </w:r>
          </w:p>
        </w:tc>
        <w:tc>
          <w:tcPr>
            <w:tcW w:w="723" w:type="dxa"/>
          </w:tcPr>
          <w:p w:rsidR="00607E48" w:rsidRPr="006440F7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39 887</w:t>
            </w:r>
          </w:p>
        </w:tc>
        <w:tc>
          <w:tcPr>
            <w:tcW w:w="723" w:type="dxa"/>
          </w:tcPr>
          <w:p w:rsidR="00607E48" w:rsidRPr="006440F7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43 763</w:t>
            </w:r>
          </w:p>
        </w:tc>
        <w:tc>
          <w:tcPr>
            <w:tcW w:w="723" w:type="dxa"/>
          </w:tcPr>
          <w:p w:rsidR="00607E48" w:rsidRPr="006440F7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48 897</w:t>
            </w:r>
          </w:p>
        </w:tc>
        <w:tc>
          <w:tcPr>
            <w:tcW w:w="723" w:type="dxa"/>
          </w:tcPr>
          <w:p w:rsidR="00607E48" w:rsidRPr="006440F7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52 095</w:t>
            </w:r>
          </w:p>
        </w:tc>
        <w:tc>
          <w:tcPr>
            <w:tcW w:w="723" w:type="dxa"/>
          </w:tcPr>
          <w:p w:rsidR="00607E48" w:rsidRPr="006440F7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54 362</w:t>
            </w:r>
          </w:p>
        </w:tc>
        <w:tc>
          <w:tcPr>
            <w:tcW w:w="723" w:type="dxa"/>
          </w:tcPr>
          <w:p w:rsidR="00607E48" w:rsidRPr="006440F7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48 544</w:t>
            </w:r>
          </w:p>
        </w:tc>
        <w:tc>
          <w:tcPr>
            <w:tcW w:w="723" w:type="dxa"/>
          </w:tcPr>
          <w:p w:rsidR="00607E48" w:rsidRPr="006440F7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46 427</w:t>
            </w:r>
          </w:p>
        </w:tc>
        <w:tc>
          <w:tcPr>
            <w:tcW w:w="723" w:type="dxa"/>
          </w:tcPr>
          <w:p w:rsidR="00607E48" w:rsidRPr="006440F7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39 729</w:t>
            </w:r>
          </w:p>
        </w:tc>
        <w:tc>
          <w:tcPr>
            <w:tcW w:w="723" w:type="dxa"/>
          </w:tcPr>
          <w:p w:rsidR="00607E48" w:rsidRPr="006440F7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37 742</w:t>
            </w:r>
          </w:p>
        </w:tc>
        <w:tc>
          <w:tcPr>
            <w:tcW w:w="844" w:type="dxa"/>
          </w:tcPr>
          <w:p w:rsidR="00607E48" w:rsidRPr="00CF1A4D" w:rsidRDefault="00607E48" w:rsidP="00ED18D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534 524</w:t>
            </w:r>
          </w:p>
        </w:tc>
      </w:tr>
      <w:tr w:rsidR="00607E48" w:rsidRPr="00D66B6A" w:rsidTr="00ED18DA">
        <w:trPr>
          <w:trHeight w:val="203"/>
        </w:trPr>
        <w:tc>
          <w:tcPr>
            <w:tcW w:w="913" w:type="dxa"/>
            <w:vAlign w:val="center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8,80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8,74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8,75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8,47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8,23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7,82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7,75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7,72</w:t>
            </w:r>
          </w:p>
        </w:tc>
        <w:tc>
          <w:tcPr>
            <w:tcW w:w="723" w:type="dxa"/>
          </w:tcPr>
          <w:p w:rsidR="00607E48" w:rsidRDefault="00607E48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7,97</w:t>
            </w:r>
          </w:p>
        </w:tc>
        <w:tc>
          <w:tcPr>
            <w:tcW w:w="723" w:type="dxa"/>
          </w:tcPr>
          <w:p w:rsidR="00607E48" w:rsidRDefault="00607E48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8,15</w:t>
            </w:r>
          </w:p>
        </w:tc>
        <w:tc>
          <w:tcPr>
            <w:tcW w:w="723" w:type="dxa"/>
          </w:tcPr>
          <w:p w:rsidR="00607E48" w:rsidRDefault="00607E48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8,47</w:t>
            </w:r>
          </w:p>
        </w:tc>
        <w:tc>
          <w:tcPr>
            <w:tcW w:w="723" w:type="dxa"/>
          </w:tcPr>
          <w:p w:rsidR="00607E48" w:rsidRDefault="00607E48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8,63</w:t>
            </w:r>
          </w:p>
        </w:tc>
        <w:tc>
          <w:tcPr>
            <w:tcW w:w="844" w:type="dxa"/>
          </w:tcPr>
          <w:p w:rsidR="00607E48" w:rsidRDefault="00607E48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8,25</w:t>
            </w:r>
          </w:p>
        </w:tc>
      </w:tr>
      <w:tr w:rsidR="00607E48" w:rsidRPr="006136AD" w:rsidTr="00ED18DA">
        <w:trPr>
          <w:trHeight w:val="203"/>
        </w:trPr>
        <w:tc>
          <w:tcPr>
            <w:tcW w:w="913" w:type="dxa"/>
            <w:vAlign w:val="center"/>
          </w:tcPr>
          <w:p w:rsidR="00607E48" w:rsidRPr="006136AD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</w:t>
            </w:r>
          </w:p>
        </w:tc>
        <w:tc>
          <w:tcPr>
            <w:tcW w:w="723" w:type="dxa"/>
          </w:tcPr>
          <w:p w:rsidR="00607E48" w:rsidRPr="006136AD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44 678</w:t>
            </w:r>
          </w:p>
        </w:tc>
        <w:tc>
          <w:tcPr>
            <w:tcW w:w="723" w:type="dxa"/>
          </w:tcPr>
          <w:p w:rsidR="00607E48" w:rsidRPr="006136AD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38 779</w:t>
            </w:r>
          </w:p>
        </w:tc>
        <w:tc>
          <w:tcPr>
            <w:tcW w:w="723" w:type="dxa"/>
          </w:tcPr>
          <w:p w:rsidR="00607E48" w:rsidRPr="006136AD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42 741</w:t>
            </w:r>
          </w:p>
        </w:tc>
        <w:tc>
          <w:tcPr>
            <w:tcW w:w="723" w:type="dxa"/>
          </w:tcPr>
          <w:p w:rsidR="00607E48" w:rsidRPr="006136AD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43 326</w:t>
            </w:r>
          </w:p>
        </w:tc>
        <w:tc>
          <w:tcPr>
            <w:tcW w:w="723" w:type="dxa"/>
          </w:tcPr>
          <w:p w:rsidR="00607E48" w:rsidRPr="006136AD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47 653</w:t>
            </w:r>
          </w:p>
        </w:tc>
        <w:tc>
          <w:tcPr>
            <w:tcW w:w="723" w:type="dxa"/>
          </w:tcPr>
          <w:p w:rsidR="00607E48" w:rsidRPr="006136AD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48 312</w:t>
            </w:r>
          </w:p>
        </w:tc>
        <w:tc>
          <w:tcPr>
            <w:tcW w:w="723" w:type="dxa"/>
          </w:tcPr>
          <w:p w:rsidR="00607E48" w:rsidRPr="006136AD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43 274</w:t>
            </w:r>
          </w:p>
        </w:tc>
        <w:tc>
          <w:tcPr>
            <w:tcW w:w="723" w:type="dxa"/>
          </w:tcPr>
          <w:p w:rsidR="00607E48" w:rsidRPr="006136AD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41 472</w:t>
            </w:r>
          </w:p>
        </w:tc>
        <w:tc>
          <w:tcPr>
            <w:tcW w:w="723" w:type="dxa"/>
          </w:tcPr>
          <w:p w:rsidR="00607E48" w:rsidRPr="006136AD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40 195</w:t>
            </w:r>
          </w:p>
        </w:tc>
        <w:tc>
          <w:tcPr>
            <w:tcW w:w="723" w:type="dxa"/>
          </w:tcPr>
          <w:p w:rsidR="00607E48" w:rsidRPr="006136AD" w:rsidRDefault="00FF29F4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40 061</w:t>
            </w:r>
          </w:p>
        </w:tc>
        <w:tc>
          <w:tcPr>
            <w:tcW w:w="723" w:type="dxa"/>
          </w:tcPr>
          <w:p w:rsidR="00607E48" w:rsidRPr="006136AD" w:rsidRDefault="00FF29F4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37 530</w:t>
            </w:r>
          </w:p>
        </w:tc>
        <w:tc>
          <w:tcPr>
            <w:tcW w:w="723" w:type="dxa"/>
          </w:tcPr>
          <w:p w:rsidR="00607E48" w:rsidRPr="006136AD" w:rsidRDefault="00FF29F4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40 445</w:t>
            </w:r>
          </w:p>
        </w:tc>
        <w:tc>
          <w:tcPr>
            <w:tcW w:w="844" w:type="dxa"/>
          </w:tcPr>
          <w:p w:rsidR="00607E48" w:rsidRPr="007848A9" w:rsidRDefault="00FF29F4" w:rsidP="00ED18D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508 466</w:t>
            </w:r>
          </w:p>
        </w:tc>
      </w:tr>
      <w:tr w:rsidR="00607E48" w:rsidRPr="00D66B6A" w:rsidTr="00C00BB4">
        <w:trPr>
          <w:trHeight w:val="203"/>
        </w:trPr>
        <w:tc>
          <w:tcPr>
            <w:tcW w:w="913" w:type="dxa"/>
            <w:vAlign w:val="center"/>
          </w:tcPr>
          <w:p w:rsidR="00607E48" w:rsidRPr="00D66B6A" w:rsidRDefault="00607E48" w:rsidP="00C00BB4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723" w:type="dxa"/>
          </w:tcPr>
          <w:p w:rsidR="00607E48" w:rsidRDefault="00607E48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8,56</w:t>
            </w:r>
          </w:p>
        </w:tc>
        <w:tc>
          <w:tcPr>
            <w:tcW w:w="723" w:type="dxa"/>
          </w:tcPr>
          <w:p w:rsidR="00607E48" w:rsidRDefault="00607E48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8,69</w:t>
            </w:r>
          </w:p>
        </w:tc>
        <w:tc>
          <w:tcPr>
            <w:tcW w:w="723" w:type="dxa"/>
          </w:tcPr>
          <w:p w:rsidR="00607E48" w:rsidRDefault="00607E48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8,71</w:t>
            </w:r>
          </w:p>
        </w:tc>
        <w:tc>
          <w:tcPr>
            <w:tcW w:w="723" w:type="dxa"/>
          </w:tcPr>
          <w:p w:rsidR="00607E48" w:rsidRDefault="00607E48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8,69</w:t>
            </w:r>
          </w:p>
        </w:tc>
        <w:tc>
          <w:tcPr>
            <w:tcW w:w="723" w:type="dxa"/>
          </w:tcPr>
          <w:p w:rsidR="00607E48" w:rsidRDefault="00607E48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8,74</w:t>
            </w:r>
          </w:p>
        </w:tc>
        <w:tc>
          <w:tcPr>
            <w:tcW w:w="723" w:type="dxa"/>
          </w:tcPr>
          <w:p w:rsidR="00607E48" w:rsidRDefault="00607E48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9,42</w:t>
            </w:r>
          </w:p>
        </w:tc>
        <w:tc>
          <w:tcPr>
            <w:tcW w:w="723" w:type="dxa"/>
          </w:tcPr>
          <w:p w:rsidR="00607E48" w:rsidRDefault="00607E48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9,00</w:t>
            </w:r>
          </w:p>
        </w:tc>
        <w:tc>
          <w:tcPr>
            <w:tcW w:w="723" w:type="dxa"/>
          </w:tcPr>
          <w:p w:rsidR="00607E48" w:rsidRDefault="00607E48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9,14</w:t>
            </w:r>
          </w:p>
        </w:tc>
        <w:tc>
          <w:tcPr>
            <w:tcW w:w="723" w:type="dxa"/>
          </w:tcPr>
          <w:p w:rsidR="00607E48" w:rsidRDefault="00607E48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9,51</w:t>
            </w:r>
          </w:p>
        </w:tc>
        <w:tc>
          <w:tcPr>
            <w:tcW w:w="723" w:type="dxa"/>
          </w:tcPr>
          <w:p w:rsidR="00607E48" w:rsidRDefault="00607E48" w:rsidP="00FF29F4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10,0</w:t>
            </w:r>
            <w:r w:rsidR="00FF29F4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723" w:type="dxa"/>
          </w:tcPr>
          <w:p w:rsidR="00607E48" w:rsidRDefault="00607E48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10,53</w:t>
            </w:r>
          </w:p>
        </w:tc>
        <w:tc>
          <w:tcPr>
            <w:tcW w:w="723" w:type="dxa"/>
          </w:tcPr>
          <w:p w:rsidR="00607E48" w:rsidRDefault="00FF29F4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10,70</w:t>
            </w:r>
          </w:p>
        </w:tc>
        <w:tc>
          <w:tcPr>
            <w:tcW w:w="844" w:type="dxa"/>
          </w:tcPr>
          <w:p w:rsidR="00607E48" w:rsidRDefault="00FF29F4" w:rsidP="00FF29F4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9,26</w:t>
            </w:r>
          </w:p>
        </w:tc>
      </w:tr>
      <w:tr w:rsidR="00C00BB4" w:rsidRPr="006136AD" w:rsidTr="00F51ACA">
        <w:trPr>
          <w:trHeight w:val="203"/>
        </w:trPr>
        <w:tc>
          <w:tcPr>
            <w:tcW w:w="913" w:type="dxa"/>
            <w:vAlign w:val="center"/>
          </w:tcPr>
          <w:p w:rsidR="00C00BB4" w:rsidRPr="006136AD" w:rsidRDefault="00C00BB4" w:rsidP="00C00B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</w:t>
            </w:r>
          </w:p>
        </w:tc>
        <w:tc>
          <w:tcPr>
            <w:tcW w:w="723" w:type="dxa"/>
          </w:tcPr>
          <w:p w:rsidR="00C00BB4" w:rsidRPr="006136AD" w:rsidRDefault="00AD2650" w:rsidP="00F51A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45 554</w:t>
            </w:r>
          </w:p>
        </w:tc>
        <w:tc>
          <w:tcPr>
            <w:tcW w:w="723" w:type="dxa"/>
          </w:tcPr>
          <w:p w:rsidR="00C00BB4" w:rsidRPr="006136AD" w:rsidRDefault="00E67B53" w:rsidP="00F51A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40 622</w:t>
            </w:r>
          </w:p>
        </w:tc>
        <w:tc>
          <w:tcPr>
            <w:tcW w:w="723" w:type="dxa"/>
          </w:tcPr>
          <w:p w:rsidR="00C00BB4" w:rsidRPr="006136AD" w:rsidRDefault="00E67B53" w:rsidP="00F51A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46 515</w:t>
            </w:r>
          </w:p>
        </w:tc>
        <w:tc>
          <w:tcPr>
            <w:tcW w:w="723" w:type="dxa"/>
          </w:tcPr>
          <w:p w:rsidR="00C00BB4" w:rsidRPr="006136AD" w:rsidRDefault="00B44D31" w:rsidP="00F51A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50 693</w:t>
            </w:r>
          </w:p>
        </w:tc>
        <w:tc>
          <w:tcPr>
            <w:tcW w:w="723" w:type="dxa"/>
          </w:tcPr>
          <w:p w:rsidR="00C00BB4" w:rsidRPr="006136AD" w:rsidRDefault="006B6BCD" w:rsidP="00F51A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48 583</w:t>
            </w:r>
          </w:p>
        </w:tc>
        <w:tc>
          <w:tcPr>
            <w:tcW w:w="723" w:type="dxa"/>
          </w:tcPr>
          <w:p w:rsidR="00C00BB4" w:rsidRPr="006136AD" w:rsidRDefault="00C00BB4" w:rsidP="00F51ACA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:rsidR="00C00BB4" w:rsidRPr="006136AD" w:rsidRDefault="00C00BB4" w:rsidP="00F51ACA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:rsidR="00C00BB4" w:rsidRPr="006136AD" w:rsidRDefault="00C00BB4" w:rsidP="00F51ACA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:rsidR="00C00BB4" w:rsidRPr="006136AD" w:rsidRDefault="00C00BB4" w:rsidP="00F51ACA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:rsidR="00C00BB4" w:rsidRPr="006136AD" w:rsidRDefault="00C00BB4" w:rsidP="00F51ACA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:rsidR="00C00BB4" w:rsidRPr="006136AD" w:rsidRDefault="00C00BB4" w:rsidP="00F51ACA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:rsidR="00C00BB4" w:rsidRPr="006136AD" w:rsidRDefault="00C00BB4" w:rsidP="00F51ACA">
            <w:pPr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:rsidR="00C00BB4" w:rsidRPr="007848A9" w:rsidRDefault="006B6BCD" w:rsidP="00F51AC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231 967</w:t>
            </w:r>
          </w:p>
        </w:tc>
      </w:tr>
      <w:tr w:rsidR="00C00BB4" w:rsidRPr="00D66B6A" w:rsidTr="00ED18DA">
        <w:trPr>
          <w:trHeight w:val="203"/>
        </w:trPr>
        <w:tc>
          <w:tcPr>
            <w:tcW w:w="913" w:type="dxa"/>
            <w:tcBorders>
              <w:bottom w:val="double" w:sz="4" w:space="0" w:color="auto"/>
            </w:tcBorders>
            <w:vAlign w:val="center"/>
          </w:tcPr>
          <w:p w:rsidR="00C00BB4" w:rsidRPr="00D66B6A" w:rsidRDefault="00C00BB4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C00BB4" w:rsidRDefault="00AD2650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10,81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C00BB4" w:rsidRDefault="00E67B53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10,75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C00BB4" w:rsidRDefault="00E67B53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10,60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C00BB4" w:rsidRDefault="00B44D31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10,23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C00BB4" w:rsidRDefault="006B6BCD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10,10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C00BB4" w:rsidRDefault="00C00BB4" w:rsidP="00ED18DA">
            <w:pPr>
              <w:rPr>
                <w:i/>
                <w:sz w:val="18"/>
                <w:szCs w:val="18"/>
              </w:rPr>
            </w:pP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C00BB4" w:rsidRDefault="00C00BB4" w:rsidP="00ED18DA">
            <w:pPr>
              <w:rPr>
                <w:i/>
                <w:sz w:val="18"/>
                <w:szCs w:val="18"/>
              </w:rPr>
            </w:pP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C00BB4" w:rsidRDefault="00C00BB4" w:rsidP="00ED18DA">
            <w:pPr>
              <w:rPr>
                <w:i/>
                <w:sz w:val="18"/>
                <w:szCs w:val="18"/>
              </w:rPr>
            </w:pP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C00BB4" w:rsidRDefault="00C00BB4" w:rsidP="00ED18DA">
            <w:pPr>
              <w:rPr>
                <w:i/>
                <w:sz w:val="18"/>
                <w:szCs w:val="18"/>
              </w:rPr>
            </w:pP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C00BB4" w:rsidRDefault="00C00BB4" w:rsidP="00FF29F4">
            <w:pPr>
              <w:rPr>
                <w:i/>
                <w:sz w:val="18"/>
                <w:szCs w:val="18"/>
              </w:rPr>
            </w:pP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C00BB4" w:rsidRDefault="00C00BB4" w:rsidP="00ED18DA">
            <w:pPr>
              <w:rPr>
                <w:i/>
                <w:sz w:val="18"/>
                <w:szCs w:val="18"/>
              </w:rPr>
            </w:pP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C00BB4" w:rsidRDefault="00C00BB4" w:rsidP="00ED18DA">
            <w:pPr>
              <w:rPr>
                <w:i/>
                <w:sz w:val="18"/>
                <w:szCs w:val="18"/>
              </w:rPr>
            </w:pPr>
          </w:p>
        </w:tc>
        <w:tc>
          <w:tcPr>
            <w:tcW w:w="844" w:type="dxa"/>
            <w:tcBorders>
              <w:bottom w:val="double" w:sz="4" w:space="0" w:color="auto"/>
            </w:tcBorders>
          </w:tcPr>
          <w:p w:rsidR="00C00BB4" w:rsidRDefault="006B6BCD" w:rsidP="00B44D31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10,48</w:t>
            </w:r>
          </w:p>
        </w:tc>
      </w:tr>
    </w:tbl>
    <w:p w:rsidR="00607E48" w:rsidRDefault="00607E48" w:rsidP="00607E48">
      <w:pPr>
        <w:ind w:left="426"/>
        <w:rPr>
          <w:i/>
          <w:sz w:val="18"/>
          <w:szCs w:val="18"/>
        </w:rPr>
      </w:pPr>
      <w:r w:rsidRPr="002C1156">
        <w:rPr>
          <w:i/>
          <w:sz w:val="18"/>
          <w:szCs w:val="18"/>
        </w:rPr>
        <w:t>Pramen: Celní statistika</w:t>
      </w:r>
      <w:r w:rsidR="00FF29F4">
        <w:rPr>
          <w:i/>
          <w:sz w:val="18"/>
          <w:szCs w:val="18"/>
        </w:rPr>
        <w:t>, čísla jsou zaokrouhlena</w:t>
      </w:r>
    </w:p>
    <w:p w:rsidR="00C90ACA" w:rsidRDefault="00C90ACA" w:rsidP="00607E48">
      <w:pPr>
        <w:ind w:left="426"/>
        <w:rPr>
          <w:i/>
          <w:sz w:val="18"/>
          <w:szCs w:val="18"/>
        </w:rPr>
      </w:pPr>
    </w:p>
    <w:p w:rsidR="001B60FE" w:rsidRDefault="001B60FE" w:rsidP="00607E48">
      <w:pPr>
        <w:ind w:left="426"/>
        <w:rPr>
          <w:i/>
          <w:sz w:val="18"/>
          <w:szCs w:val="18"/>
        </w:rPr>
      </w:pPr>
    </w:p>
    <w:p w:rsidR="001B60FE" w:rsidRDefault="001B60FE" w:rsidP="00607E48">
      <w:pPr>
        <w:ind w:left="426"/>
        <w:rPr>
          <w:i/>
          <w:sz w:val="18"/>
          <w:szCs w:val="18"/>
        </w:rPr>
      </w:pPr>
      <w:r w:rsidRPr="001B60FE">
        <w:rPr>
          <w:i/>
          <w:noProof/>
          <w:sz w:val="18"/>
          <w:szCs w:val="18"/>
        </w:rPr>
        <w:lastRenderedPageBreak/>
        <w:drawing>
          <wp:inline distT="0" distB="0" distL="0" distR="0">
            <wp:extent cx="5972810" cy="3858895"/>
            <wp:effectExtent l="19050" t="0" r="27940" b="8255"/>
            <wp:docPr id="6" name="Graf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607E48" w:rsidRDefault="00607E48" w:rsidP="00607E48">
      <w:pPr>
        <w:ind w:left="426"/>
        <w:rPr>
          <w:i/>
          <w:sz w:val="18"/>
          <w:szCs w:val="18"/>
        </w:rPr>
      </w:pPr>
    </w:p>
    <w:sectPr w:rsidR="00607E48" w:rsidSect="00E628BE">
      <w:footerReference w:type="even" r:id="rId13"/>
      <w:footerReference w:type="default" r:id="rId14"/>
      <w:type w:val="continuous"/>
      <w:pgSz w:w="11906" w:h="16838" w:code="9"/>
      <w:pgMar w:top="624" w:right="624" w:bottom="624" w:left="624" w:header="709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1061" w:rsidRDefault="005B1061" w:rsidP="00CC65A3">
      <w:pPr>
        <w:pStyle w:val="POZNMKA"/>
      </w:pPr>
      <w:r>
        <w:separator/>
      </w:r>
    </w:p>
  </w:endnote>
  <w:endnote w:type="continuationSeparator" w:id="0">
    <w:p w:rsidR="005B1061" w:rsidRDefault="005B1061" w:rsidP="00CC65A3">
      <w:pPr>
        <w:pStyle w:val="POZNMKA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065" w:rsidRDefault="00F4316D" w:rsidP="00BF67F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4606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46065" w:rsidRDefault="00046065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065" w:rsidRDefault="00046065" w:rsidP="00120728">
    <w:pPr>
      <w:pStyle w:val="Zpat"/>
      <w:pBdr>
        <w:top w:val="thinThickSmallGap" w:sz="24" w:space="1" w:color="622423"/>
      </w:pBdr>
    </w:pPr>
    <w:r>
      <w:rPr>
        <w:rFonts w:ascii="Cambria" w:hAnsi="Cambria"/>
        <w:sz w:val="20"/>
      </w:rPr>
      <w:t xml:space="preserve">Odbor </w:t>
    </w:r>
    <w:r w:rsidRPr="00697EEE">
      <w:rPr>
        <w:rFonts w:ascii="Cambria" w:hAnsi="Cambria"/>
        <w:sz w:val="20"/>
      </w:rPr>
      <w:t xml:space="preserve">živočišných komodit </w:t>
    </w:r>
    <w:proofErr w:type="spellStart"/>
    <w:r w:rsidRPr="00697EEE">
      <w:rPr>
        <w:rFonts w:ascii="Cambria" w:hAnsi="Cambria"/>
        <w:sz w:val="20"/>
      </w:rPr>
      <w:t>MZe</w:t>
    </w:r>
    <w:proofErr w:type="spellEnd"/>
    <w:r w:rsidRPr="00697EEE">
      <w:rPr>
        <w:rFonts w:ascii="Cambria" w:hAnsi="Cambria"/>
        <w:sz w:val="20"/>
      </w:rPr>
      <w:t xml:space="preserve"> ČR                    </w:t>
    </w:r>
    <w:r>
      <w:rPr>
        <w:rFonts w:ascii="Cambria" w:hAnsi="Cambria"/>
        <w:sz w:val="20"/>
      </w:rPr>
      <w:t xml:space="preserve">                </w:t>
    </w:r>
    <w:r w:rsidRPr="00697EEE">
      <w:rPr>
        <w:rFonts w:ascii="Cambria" w:hAnsi="Cambria"/>
        <w:sz w:val="20"/>
      </w:rPr>
      <w:t xml:space="preserve">    Stránka </w:t>
    </w:r>
    <w:r w:rsidR="00F4316D" w:rsidRPr="00697EEE">
      <w:rPr>
        <w:sz w:val="20"/>
      </w:rPr>
      <w:fldChar w:fldCharType="begin"/>
    </w:r>
    <w:r w:rsidRPr="00697EEE">
      <w:rPr>
        <w:sz w:val="20"/>
      </w:rPr>
      <w:instrText xml:space="preserve"> PAGE   \* MERGEFORMAT </w:instrText>
    </w:r>
    <w:r w:rsidR="00F4316D" w:rsidRPr="00697EEE">
      <w:rPr>
        <w:sz w:val="20"/>
      </w:rPr>
      <w:fldChar w:fldCharType="separate"/>
    </w:r>
    <w:r w:rsidR="004B5B7E">
      <w:rPr>
        <w:noProof/>
        <w:sz w:val="20"/>
      </w:rPr>
      <w:t>1</w:t>
    </w:r>
    <w:r w:rsidR="00F4316D" w:rsidRPr="00697EEE">
      <w:rPr>
        <w:sz w:val="20"/>
      </w:rPr>
      <w:fldChar w:fldCharType="end"/>
    </w:r>
    <w:r w:rsidRPr="00697EEE">
      <w:rPr>
        <w:sz w:val="20"/>
      </w:rPr>
      <w:t xml:space="preserve">              </w:t>
    </w:r>
    <w:r>
      <w:rPr>
        <w:sz w:val="20"/>
      </w:rPr>
      <w:t xml:space="preserve">                    </w:t>
    </w:r>
    <w:r w:rsidRPr="00697EEE">
      <w:rPr>
        <w:sz w:val="20"/>
      </w:rPr>
      <w:t xml:space="preserve">          </w:t>
    </w:r>
    <w:r>
      <w:rPr>
        <w:sz w:val="20"/>
      </w:rPr>
      <w:t xml:space="preserve">       </w:t>
    </w:r>
    <w:r w:rsidRPr="00697EEE">
      <w:rPr>
        <w:sz w:val="20"/>
      </w:rPr>
      <w:t>Schválil:</w:t>
    </w:r>
    <w:r>
      <w:rPr>
        <w:sz w:val="20"/>
      </w:rPr>
      <w:t xml:space="preserve"> Ing. Jiří Hojer</w:t>
    </w:r>
    <w:r w:rsidRPr="00697EEE">
      <w:rPr>
        <w:sz w:val="20"/>
      </w:rPr>
      <w:t xml:space="preserve"> Zpracoval: Ing. Zdeňka Veselá</w:t>
    </w:r>
    <w:r>
      <w:rPr>
        <w:sz w:val="20"/>
      </w:rPr>
      <w:t xml:space="preserve">                                                                                                                                 Ing. Juraj Saksún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1061" w:rsidRDefault="005B1061" w:rsidP="00CC65A3">
      <w:pPr>
        <w:pStyle w:val="POZNMKA"/>
      </w:pPr>
      <w:r>
        <w:separator/>
      </w:r>
    </w:p>
  </w:footnote>
  <w:footnote w:type="continuationSeparator" w:id="0">
    <w:p w:rsidR="005B1061" w:rsidRDefault="005B1061" w:rsidP="00CC65A3">
      <w:pPr>
        <w:pStyle w:val="POZNMKA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94681"/>
    <w:multiLevelType w:val="hybridMultilevel"/>
    <w:tmpl w:val="0B287CF6"/>
    <w:lvl w:ilvl="0" w:tplc="55F299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E6493"/>
    <w:multiLevelType w:val="hybridMultilevel"/>
    <w:tmpl w:val="571C4BD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5C0F01"/>
    <w:multiLevelType w:val="hybridMultilevel"/>
    <w:tmpl w:val="A0182B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0F0F3B"/>
    <w:multiLevelType w:val="hybridMultilevel"/>
    <w:tmpl w:val="F1EEC2A2"/>
    <w:lvl w:ilvl="0" w:tplc="FFD89F20">
      <w:start w:val="1"/>
      <w:numFmt w:val="decimal"/>
      <w:pStyle w:val="Styl3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0A064DE"/>
    <w:multiLevelType w:val="hybridMultilevel"/>
    <w:tmpl w:val="1CC63A82"/>
    <w:lvl w:ilvl="0" w:tplc="E18AEB08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604E16"/>
    <w:multiLevelType w:val="hybridMultilevel"/>
    <w:tmpl w:val="4E8EF21C"/>
    <w:lvl w:ilvl="0" w:tplc="F09295C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DC2E76"/>
    <w:multiLevelType w:val="hybridMultilevel"/>
    <w:tmpl w:val="E9920802"/>
    <w:lvl w:ilvl="0" w:tplc="00028B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04E583B"/>
    <w:multiLevelType w:val="hybridMultilevel"/>
    <w:tmpl w:val="206C3E24"/>
    <w:lvl w:ilvl="0" w:tplc="00028B2E">
      <w:start w:val="54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2C41A04"/>
    <w:multiLevelType w:val="hybridMultilevel"/>
    <w:tmpl w:val="21E809FC"/>
    <w:lvl w:ilvl="0" w:tplc="96D86E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42003E"/>
    <w:multiLevelType w:val="hybridMultilevel"/>
    <w:tmpl w:val="0C3A63F8"/>
    <w:lvl w:ilvl="0" w:tplc="00028B2E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8615925"/>
    <w:multiLevelType w:val="hybridMultilevel"/>
    <w:tmpl w:val="6F209928"/>
    <w:lvl w:ilvl="0" w:tplc="B06CA03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40754C"/>
    <w:multiLevelType w:val="hybridMultilevel"/>
    <w:tmpl w:val="EC365822"/>
    <w:lvl w:ilvl="0" w:tplc="9D347062">
      <w:start w:val="19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763D02"/>
    <w:multiLevelType w:val="hybridMultilevel"/>
    <w:tmpl w:val="722A328E"/>
    <w:lvl w:ilvl="0" w:tplc="C0D2BA88">
      <w:start w:val="1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14C71F2"/>
    <w:multiLevelType w:val="hybridMultilevel"/>
    <w:tmpl w:val="C6428A5A"/>
    <w:lvl w:ilvl="0" w:tplc="00028B2E">
      <w:start w:val="96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31C7BE7"/>
    <w:multiLevelType w:val="hybridMultilevel"/>
    <w:tmpl w:val="662C3D96"/>
    <w:lvl w:ilvl="0" w:tplc="00028B2E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5D72D91"/>
    <w:multiLevelType w:val="hybridMultilevel"/>
    <w:tmpl w:val="13BA3F24"/>
    <w:lvl w:ilvl="0" w:tplc="00028B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ADE11BD"/>
    <w:multiLevelType w:val="hybridMultilevel"/>
    <w:tmpl w:val="5F3E50E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6DF1016F"/>
    <w:multiLevelType w:val="hybridMultilevel"/>
    <w:tmpl w:val="F500A1D6"/>
    <w:lvl w:ilvl="0" w:tplc="FCDACA7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A524E2"/>
    <w:multiLevelType w:val="hybridMultilevel"/>
    <w:tmpl w:val="57BAE696"/>
    <w:lvl w:ilvl="0" w:tplc="2B0CB3F6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9">
    <w:nsid w:val="7A461CCE"/>
    <w:multiLevelType w:val="hybridMultilevel"/>
    <w:tmpl w:val="CF1274A4"/>
    <w:lvl w:ilvl="0" w:tplc="5058C7B4">
      <w:start w:val="4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FA1A3F"/>
    <w:multiLevelType w:val="hybridMultilevel"/>
    <w:tmpl w:val="16CCF16C"/>
    <w:lvl w:ilvl="0" w:tplc="00028B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8"/>
  </w:num>
  <w:num w:numId="5">
    <w:abstractNumId w:val="6"/>
  </w:num>
  <w:num w:numId="6">
    <w:abstractNumId w:val="14"/>
  </w:num>
  <w:num w:numId="7">
    <w:abstractNumId w:val="7"/>
  </w:num>
  <w:num w:numId="8">
    <w:abstractNumId w:val="13"/>
  </w:num>
  <w:num w:numId="9">
    <w:abstractNumId w:val="9"/>
  </w:num>
  <w:num w:numId="10">
    <w:abstractNumId w:val="15"/>
  </w:num>
  <w:num w:numId="11">
    <w:abstractNumId w:val="20"/>
  </w:num>
  <w:num w:numId="12">
    <w:abstractNumId w:val="0"/>
  </w:num>
  <w:num w:numId="13">
    <w:abstractNumId w:val="18"/>
  </w:num>
  <w:num w:numId="14">
    <w:abstractNumId w:val="12"/>
  </w:num>
  <w:num w:numId="15">
    <w:abstractNumId w:val="5"/>
  </w:num>
  <w:num w:numId="16">
    <w:abstractNumId w:val="10"/>
  </w:num>
  <w:num w:numId="17">
    <w:abstractNumId w:val="17"/>
  </w:num>
  <w:num w:numId="18">
    <w:abstractNumId w:val="4"/>
  </w:num>
  <w:num w:numId="19">
    <w:abstractNumId w:val="11"/>
  </w:num>
  <w:num w:numId="20">
    <w:abstractNumId w:val="16"/>
  </w:num>
  <w:num w:numId="2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stylePaneFormatFilter w:val="3F01"/>
  <w:documentProtection w:edit="readOnly" w:enforcement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76AF"/>
    <w:rsid w:val="00000F1E"/>
    <w:rsid w:val="000019CE"/>
    <w:rsid w:val="00001A31"/>
    <w:rsid w:val="00002C77"/>
    <w:rsid w:val="00002D0D"/>
    <w:rsid w:val="00003C63"/>
    <w:rsid w:val="000049A0"/>
    <w:rsid w:val="000055CA"/>
    <w:rsid w:val="00007195"/>
    <w:rsid w:val="00007C41"/>
    <w:rsid w:val="000106CE"/>
    <w:rsid w:val="00012207"/>
    <w:rsid w:val="00012F42"/>
    <w:rsid w:val="00013315"/>
    <w:rsid w:val="0001367C"/>
    <w:rsid w:val="00013C17"/>
    <w:rsid w:val="000150E6"/>
    <w:rsid w:val="00015E9F"/>
    <w:rsid w:val="00016B58"/>
    <w:rsid w:val="00016B8C"/>
    <w:rsid w:val="00017D30"/>
    <w:rsid w:val="000204FD"/>
    <w:rsid w:val="00020734"/>
    <w:rsid w:val="000211D5"/>
    <w:rsid w:val="00021C9C"/>
    <w:rsid w:val="000224CD"/>
    <w:rsid w:val="00022B6B"/>
    <w:rsid w:val="00022EEE"/>
    <w:rsid w:val="000230A5"/>
    <w:rsid w:val="0002348D"/>
    <w:rsid w:val="000235A4"/>
    <w:rsid w:val="000246C4"/>
    <w:rsid w:val="00025012"/>
    <w:rsid w:val="000254E0"/>
    <w:rsid w:val="00031078"/>
    <w:rsid w:val="000318B5"/>
    <w:rsid w:val="0003197D"/>
    <w:rsid w:val="00031EE4"/>
    <w:rsid w:val="00031F89"/>
    <w:rsid w:val="00032E30"/>
    <w:rsid w:val="0003494F"/>
    <w:rsid w:val="0003547D"/>
    <w:rsid w:val="00035859"/>
    <w:rsid w:val="00035A55"/>
    <w:rsid w:val="00035EDA"/>
    <w:rsid w:val="00037590"/>
    <w:rsid w:val="00041C6F"/>
    <w:rsid w:val="00041E21"/>
    <w:rsid w:val="00043EE3"/>
    <w:rsid w:val="00043F99"/>
    <w:rsid w:val="0004555A"/>
    <w:rsid w:val="00046065"/>
    <w:rsid w:val="000461B3"/>
    <w:rsid w:val="00052EC9"/>
    <w:rsid w:val="0005309F"/>
    <w:rsid w:val="00053A3C"/>
    <w:rsid w:val="00055815"/>
    <w:rsid w:val="00057EC8"/>
    <w:rsid w:val="0006023F"/>
    <w:rsid w:val="00060EAD"/>
    <w:rsid w:val="00064F31"/>
    <w:rsid w:val="00067180"/>
    <w:rsid w:val="00070819"/>
    <w:rsid w:val="00070D27"/>
    <w:rsid w:val="00070F10"/>
    <w:rsid w:val="00073840"/>
    <w:rsid w:val="00074A94"/>
    <w:rsid w:val="000751BE"/>
    <w:rsid w:val="000752B7"/>
    <w:rsid w:val="00075744"/>
    <w:rsid w:val="0007613A"/>
    <w:rsid w:val="00076E30"/>
    <w:rsid w:val="00077F64"/>
    <w:rsid w:val="00080AC4"/>
    <w:rsid w:val="00083C39"/>
    <w:rsid w:val="00083F92"/>
    <w:rsid w:val="00084764"/>
    <w:rsid w:val="00086B4B"/>
    <w:rsid w:val="00086D95"/>
    <w:rsid w:val="00086DC1"/>
    <w:rsid w:val="000873D8"/>
    <w:rsid w:val="00090A40"/>
    <w:rsid w:val="000921FC"/>
    <w:rsid w:val="00093864"/>
    <w:rsid w:val="00093FC1"/>
    <w:rsid w:val="00095002"/>
    <w:rsid w:val="00095191"/>
    <w:rsid w:val="00095A92"/>
    <w:rsid w:val="000970CE"/>
    <w:rsid w:val="0009794F"/>
    <w:rsid w:val="000A014B"/>
    <w:rsid w:val="000A0590"/>
    <w:rsid w:val="000A0774"/>
    <w:rsid w:val="000A0A13"/>
    <w:rsid w:val="000A1231"/>
    <w:rsid w:val="000A1645"/>
    <w:rsid w:val="000A323E"/>
    <w:rsid w:val="000A4D6F"/>
    <w:rsid w:val="000A6357"/>
    <w:rsid w:val="000A644E"/>
    <w:rsid w:val="000A68F7"/>
    <w:rsid w:val="000A7511"/>
    <w:rsid w:val="000B11DB"/>
    <w:rsid w:val="000B244A"/>
    <w:rsid w:val="000B2702"/>
    <w:rsid w:val="000B309D"/>
    <w:rsid w:val="000B3CC0"/>
    <w:rsid w:val="000B5EF6"/>
    <w:rsid w:val="000C0488"/>
    <w:rsid w:val="000C0C94"/>
    <w:rsid w:val="000C1206"/>
    <w:rsid w:val="000C1EE2"/>
    <w:rsid w:val="000C230D"/>
    <w:rsid w:val="000C342C"/>
    <w:rsid w:val="000C3B02"/>
    <w:rsid w:val="000C3CEA"/>
    <w:rsid w:val="000C49DF"/>
    <w:rsid w:val="000C7815"/>
    <w:rsid w:val="000D007A"/>
    <w:rsid w:val="000D02C3"/>
    <w:rsid w:val="000D0E8F"/>
    <w:rsid w:val="000D17ED"/>
    <w:rsid w:val="000D1CC3"/>
    <w:rsid w:val="000D203E"/>
    <w:rsid w:val="000D3096"/>
    <w:rsid w:val="000D34BD"/>
    <w:rsid w:val="000D3C92"/>
    <w:rsid w:val="000D434B"/>
    <w:rsid w:val="000D5752"/>
    <w:rsid w:val="000D5DDD"/>
    <w:rsid w:val="000D6050"/>
    <w:rsid w:val="000D7AE1"/>
    <w:rsid w:val="000E23BE"/>
    <w:rsid w:val="000E5024"/>
    <w:rsid w:val="000E5623"/>
    <w:rsid w:val="000E66B8"/>
    <w:rsid w:val="000E69CA"/>
    <w:rsid w:val="000F006B"/>
    <w:rsid w:val="000F2F4D"/>
    <w:rsid w:val="000F3DC4"/>
    <w:rsid w:val="000F4B99"/>
    <w:rsid w:val="000F4C25"/>
    <w:rsid w:val="000F5255"/>
    <w:rsid w:val="000F6240"/>
    <w:rsid w:val="000F66A8"/>
    <w:rsid w:val="000F6AC7"/>
    <w:rsid w:val="000F74BD"/>
    <w:rsid w:val="001005DD"/>
    <w:rsid w:val="0010140F"/>
    <w:rsid w:val="00102FF5"/>
    <w:rsid w:val="001031E4"/>
    <w:rsid w:val="00103784"/>
    <w:rsid w:val="00103F62"/>
    <w:rsid w:val="0010523F"/>
    <w:rsid w:val="00105304"/>
    <w:rsid w:val="0010530A"/>
    <w:rsid w:val="00106672"/>
    <w:rsid w:val="00106D95"/>
    <w:rsid w:val="00107C56"/>
    <w:rsid w:val="00110D86"/>
    <w:rsid w:val="00110E1E"/>
    <w:rsid w:val="0011419E"/>
    <w:rsid w:val="00114597"/>
    <w:rsid w:val="00114F7A"/>
    <w:rsid w:val="00116195"/>
    <w:rsid w:val="001174F2"/>
    <w:rsid w:val="0011795B"/>
    <w:rsid w:val="00117A88"/>
    <w:rsid w:val="00120728"/>
    <w:rsid w:val="0012088B"/>
    <w:rsid w:val="00122DA4"/>
    <w:rsid w:val="00123BE9"/>
    <w:rsid w:val="00124352"/>
    <w:rsid w:val="00124D52"/>
    <w:rsid w:val="00125F4A"/>
    <w:rsid w:val="00126559"/>
    <w:rsid w:val="00126B00"/>
    <w:rsid w:val="00127B6F"/>
    <w:rsid w:val="00130949"/>
    <w:rsid w:val="0013132E"/>
    <w:rsid w:val="0013178A"/>
    <w:rsid w:val="00131A9C"/>
    <w:rsid w:val="0013239D"/>
    <w:rsid w:val="001326C3"/>
    <w:rsid w:val="00133F4A"/>
    <w:rsid w:val="0013447D"/>
    <w:rsid w:val="001356B8"/>
    <w:rsid w:val="0013670C"/>
    <w:rsid w:val="00137BA9"/>
    <w:rsid w:val="001413C5"/>
    <w:rsid w:val="00142BE6"/>
    <w:rsid w:val="00143FAE"/>
    <w:rsid w:val="00144ECC"/>
    <w:rsid w:val="00145B62"/>
    <w:rsid w:val="00145FC0"/>
    <w:rsid w:val="001478F0"/>
    <w:rsid w:val="001479E3"/>
    <w:rsid w:val="001514E2"/>
    <w:rsid w:val="00151FF5"/>
    <w:rsid w:val="00152389"/>
    <w:rsid w:val="00152BC8"/>
    <w:rsid w:val="00157A92"/>
    <w:rsid w:val="00165A73"/>
    <w:rsid w:val="0016687B"/>
    <w:rsid w:val="001668B0"/>
    <w:rsid w:val="00166F08"/>
    <w:rsid w:val="00167538"/>
    <w:rsid w:val="001675D5"/>
    <w:rsid w:val="001676E4"/>
    <w:rsid w:val="001704CF"/>
    <w:rsid w:val="00170C55"/>
    <w:rsid w:val="00170F97"/>
    <w:rsid w:val="00171C8B"/>
    <w:rsid w:val="001735B8"/>
    <w:rsid w:val="00173632"/>
    <w:rsid w:val="00174720"/>
    <w:rsid w:val="001747EF"/>
    <w:rsid w:val="001751FD"/>
    <w:rsid w:val="001758D9"/>
    <w:rsid w:val="001772BE"/>
    <w:rsid w:val="001776BB"/>
    <w:rsid w:val="00177E5C"/>
    <w:rsid w:val="001803CF"/>
    <w:rsid w:val="00181582"/>
    <w:rsid w:val="00182114"/>
    <w:rsid w:val="00184FB8"/>
    <w:rsid w:val="0019001D"/>
    <w:rsid w:val="0019057A"/>
    <w:rsid w:val="001907A3"/>
    <w:rsid w:val="00190AB9"/>
    <w:rsid w:val="00191111"/>
    <w:rsid w:val="00192AB0"/>
    <w:rsid w:val="0019350C"/>
    <w:rsid w:val="00194354"/>
    <w:rsid w:val="00194FB9"/>
    <w:rsid w:val="00196EBB"/>
    <w:rsid w:val="001A12F4"/>
    <w:rsid w:val="001A43F7"/>
    <w:rsid w:val="001A490F"/>
    <w:rsid w:val="001A5848"/>
    <w:rsid w:val="001A6466"/>
    <w:rsid w:val="001A6A20"/>
    <w:rsid w:val="001A6C5C"/>
    <w:rsid w:val="001A71E3"/>
    <w:rsid w:val="001A72CA"/>
    <w:rsid w:val="001B0F0C"/>
    <w:rsid w:val="001B15CB"/>
    <w:rsid w:val="001B2621"/>
    <w:rsid w:val="001B2961"/>
    <w:rsid w:val="001B4C95"/>
    <w:rsid w:val="001B520F"/>
    <w:rsid w:val="001B60FE"/>
    <w:rsid w:val="001B6118"/>
    <w:rsid w:val="001C107D"/>
    <w:rsid w:val="001C14F3"/>
    <w:rsid w:val="001C2058"/>
    <w:rsid w:val="001C27A9"/>
    <w:rsid w:val="001C5DF9"/>
    <w:rsid w:val="001C6242"/>
    <w:rsid w:val="001C64F5"/>
    <w:rsid w:val="001C7082"/>
    <w:rsid w:val="001C7D81"/>
    <w:rsid w:val="001D0301"/>
    <w:rsid w:val="001D371C"/>
    <w:rsid w:val="001D4C0F"/>
    <w:rsid w:val="001D596F"/>
    <w:rsid w:val="001D60D6"/>
    <w:rsid w:val="001D6806"/>
    <w:rsid w:val="001D6DFD"/>
    <w:rsid w:val="001E02A3"/>
    <w:rsid w:val="001E2528"/>
    <w:rsid w:val="001E3C0A"/>
    <w:rsid w:val="001E5A13"/>
    <w:rsid w:val="001E61DC"/>
    <w:rsid w:val="001E66F3"/>
    <w:rsid w:val="001E76BE"/>
    <w:rsid w:val="001F2767"/>
    <w:rsid w:val="001F3EDF"/>
    <w:rsid w:val="001F459A"/>
    <w:rsid w:val="001F4D08"/>
    <w:rsid w:val="001F548D"/>
    <w:rsid w:val="001F5B53"/>
    <w:rsid w:val="001F6421"/>
    <w:rsid w:val="001F77B6"/>
    <w:rsid w:val="00200EDE"/>
    <w:rsid w:val="00202F7A"/>
    <w:rsid w:val="002035C3"/>
    <w:rsid w:val="0020367C"/>
    <w:rsid w:val="002056B1"/>
    <w:rsid w:val="00206618"/>
    <w:rsid w:val="002101AC"/>
    <w:rsid w:val="0021076D"/>
    <w:rsid w:val="00210E45"/>
    <w:rsid w:val="00211567"/>
    <w:rsid w:val="00211C25"/>
    <w:rsid w:val="00214C4A"/>
    <w:rsid w:val="00216855"/>
    <w:rsid w:val="00217203"/>
    <w:rsid w:val="002215EC"/>
    <w:rsid w:val="00222020"/>
    <w:rsid w:val="00224FE0"/>
    <w:rsid w:val="002251BE"/>
    <w:rsid w:val="00227A59"/>
    <w:rsid w:val="00230C89"/>
    <w:rsid w:val="00235254"/>
    <w:rsid w:val="0023608B"/>
    <w:rsid w:val="002409AD"/>
    <w:rsid w:val="002413B9"/>
    <w:rsid w:val="00241A17"/>
    <w:rsid w:val="00243F2B"/>
    <w:rsid w:val="00245370"/>
    <w:rsid w:val="002454BF"/>
    <w:rsid w:val="002462C9"/>
    <w:rsid w:val="00247465"/>
    <w:rsid w:val="00250969"/>
    <w:rsid w:val="00253A25"/>
    <w:rsid w:val="002566ED"/>
    <w:rsid w:val="002567B0"/>
    <w:rsid w:val="00257BB1"/>
    <w:rsid w:val="00260F75"/>
    <w:rsid w:val="00261AA9"/>
    <w:rsid w:val="002646A1"/>
    <w:rsid w:val="002646E5"/>
    <w:rsid w:val="00265534"/>
    <w:rsid w:val="002662AE"/>
    <w:rsid w:val="00267C50"/>
    <w:rsid w:val="00270F7B"/>
    <w:rsid w:val="00271160"/>
    <w:rsid w:val="002711C5"/>
    <w:rsid w:val="002715E3"/>
    <w:rsid w:val="00271F22"/>
    <w:rsid w:val="00272382"/>
    <w:rsid w:val="002725B2"/>
    <w:rsid w:val="00272702"/>
    <w:rsid w:val="002728E5"/>
    <w:rsid w:val="0027336E"/>
    <w:rsid w:val="00273A33"/>
    <w:rsid w:val="0027491B"/>
    <w:rsid w:val="00274CF9"/>
    <w:rsid w:val="00276DF1"/>
    <w:rsid w:val="00276FAC"/>
    <w:rsid w:val="00280399"/>
    <w:rsid w:val="00281B69"/>
    <w:rsid w:val="00282125"/>
    <w:rsid w:val="002824C4"/>
    <w:rsid w:val="00284072"/>
    <w:rsid w:val="002847D2"/>
    <w:rsid w:val="002853DF"/>
    <w:rsid w:val="0028634B"/>
    <w:rsid w:val="00287047"/>
    <w:rsid w:val="00287AD5"/>
    <w:rsid w:val="002908B7"/>
    <w:rsid w:val="00291D3E"/>
    <w:rsid w:val="00292E15"/>
    <w:rsid w:val="002962E7"/>
    <w:rsid w:val="002A03B3"/>
    <w:rsid w:val="002A27D3"/>
    <w:rsid w:val="002A5117"/>
    <w:rsid w:val="002A5B7D"/>
    <w:rsid w:val="002A685C"/>
    <w:rsid w:val="002A7068"/>
    <w:rsid w:val="002A7358"/>
    <w:rsid w:val="002B0C7A"/>
    <w:rsid w:val="002B13BE"/>
    <w:rsid w:val="002B2318"/>
    <w:rsid w:val="002B2C35"/>
    <w:rsid w:val="002B3AAA"/>
    <w:rsid w:val="002B42B0"/>
    <w:rsid w:val="002B4667"/>
    <w:rsid w:val="002B495D"/>
    <w:rsid w:val="002B5AAB"/>
    <w:rsid w:val="002B69E4"/>
    <w:rsid w:val="002B6D43"/>
    <w:rsid w:val="002B6EEC"/>
    <w:rsid w:val="002B7AE3"/>
    <w:rsid w:val="002C0FB7"/>
    <w:rsid w:val="002C1156"/>
    <w:rsid w:val="002C2A30"/>
    <w:rsid w:val="002C4513"/>
    <w:rsid w:val="002C60F9"/>
    <w:rsid w:val="002C6117"/>
    <w:rsid w:val="002C6BD1"/>
    <w:rsid w:val="002C6D93"/>
    <w:rsid w:val="002D076E"/>
    <w:rsid w:val="002D120F"/>
    <w:rsid w:val="002D135B"/>
    <w:rsid w:val="002D19FB"/>
    <w:rsid w:val="002D2689"/>
    <w:rsid w:val="002D313C"/>
    <w:rsid w:val="002D36A7"/>
    <w:rsid w:val="002D4C36"/>
    <w:rsid w:val="002D5179"/>
    <w:rsid w:val="002D5757"/>
    <w:rsid w:val="002D6217"/>
    <w:rsid w:val="002D63FB"/>
    <w:rsid w:val="002D72F8"/>
    <w:rsid w:val="002E06F0"/>
    <w:rsid w:val="002E3858"/>
    <w:rsid w:val="002E40D7"/>
    <w:rsid w:val="002E40F4"/>
    <w:rsid w:val="002E541F"/>
    <w:rsid w:val="002E5531"/>
    <w:rsid w:val="002E5775"/>
    <w:rsid w:val="002E6002"/>
    <w:rsid w:val="002E6C86"/>
    <w:rsid w:val="002E6EF3"/>
    <w:rsid w:val="002F0103"/>
    <w:rsid w:val="002F0BC0"/>
    <w:rsid w:val="002F11F3"/>
    <w:rsid w:val="002F1635"/>
    <w:rsid w:val="002F1C93"/>
    <w:rsid w:val="002F1F57"/>
    <w:rsid w:val="002F228E"/>
    <w:rsid w:val="002F46AE"/>
    <w:rsid w:val="002F6C39"/>
    <w:rsid w:val="002F77AC"/>
    <w:rsid w:val="003003E0"/>
    <w:rsid w:val="00300C75"/>
    <w:rsid w:val="00301D61"/>
    <w:rsid w:val="00304834"/>
    <w:rsid w:val="0030629E"/>
    <w:rsid w:val="0031036A"/>
    <w:rsid w:val="00310967"/>
    <w:rsid w:val="00311A72"/>
    <w:rsid w:val="00311E29"/>
    <w:rsid w:val="003126DF"/>
    <w:rsid w:val="00313FDD"/>
    <w:rsid w:val="00314FC9"/>
    <w:rsid w:val="003153D5"/>
    <w:rsid w:val="003169B3"/>
    <w:rsid w:val="003174B0"/>
    <w:rsid w:val="00320A89"/>
    <w:rsid w:val="003222F7"/>
    <w:rsid w:val="003232DC"/>
    <w:rsid w:val="00323549"/>
    <w:rsid w:val="0032448A"/>
    <w:rsid w:val="003245B5"/>
    <w:rsid w:val="00325DE3"/>
    <w:rsid w:val="00330A12"/>
    <w:rsid w:val="00330CEB"/>
    <w:rsid w:val="0033194C"/>
    <w:rsid w:val="00331B80"/>
    <w:rsid w:val="0033227D"/>
    <w:rsid w:val="00333792"/>
    <w:rsid w:val="00334026"/>
    <w:rsid w:val="0033469B"/>
    <w:rsid w:val="00335269"/>
    <w:rsid w:val="00335A7A"/>
    <w:rsid w:val="00337CAA"/>
    <w:rsid w:val="003414C0"/>
    <w:rsid w:val="00341B13"/>
    <w:rsid w:val="00344251"/>
    <w:rsid w:val="00344F2B"/>
    <w:rsid w:val="00345233"/>
    <w:rsid w:val="003472EC"/>
    <w:rsid w:val="00350E14"/>
    <w:rsid w:val="003511A0"/>
    <w:rsid w:val="00351458"/>
    <w:rsid w:val="00352B06"/>
    <w:rsid w:val="00355FB5"/>
    <w:rsid w:val="0035731C"/>
    <w:rsid w:val="00361365"/>
    <w:rsid w:val="003617D9"/>
    <w:rsid w:val="00363513"/>
    <w:rsid w:val="00365042"/>
    <w:rsid w:val="003652AC"/>
    <w:rsid w:val="00371077"/>
    <w:rsid w:val="00371A36"/>
    <w:rsid w:val="00371AF8"/>
    <w:rsid w:val="00372287"/>
    <w:rsid w:val="003741E5"/>
    <w:rsid w:val="00374245"/>
    <w:rsid w:val="00374857"/>
    <w:rsid w:val="00374E59"/>
    <w:rsid w:val="0037568B"/>
    <w:rsid w:val="00381C8F"/>
    <w:rsid w:val="00384133"/>
    <w:rsid w:val="003849CC"/>
    <w:rsid w:val="0039318D"/>
    <w:rsid w:val="00393B77"/>
    <w:rsid w:val="00394489"/>
    <w:rsid w:val="003944AA"/>
    <w:rsid w:val="00394C2C"/>
    <w:rsid w:val="00395423"/>
    <w:rsid w:val="003967CB"/>
    <w:rsid w:val="00396A8C"/>
    <w:rsid w:val="003978E1"/>
    <w:rsid w:val="003A0CBB"/>
    <w:rsid w:val="003A1122"/>
    <w:rsid w:val="003A4142"/>
    <w:rsid w:val="003A42A4"/>
    <w:rsid w:val="003B2A2F"/>
    <w:rsid w:val="003B420A"/>
    <w:rsid w:val="003B43AA"/>
    <w:rsid w:val="003B47C3"/>
    <w:rsid w:val="003B59CD"/>
    <w:rsid w:val="003B710E"/>
    <w:rsid w:val="003C03B2"/>
    <w:rsid w:val="003C0B6C"/>
    <w:rsid w:val="003C37BD"/>
    <w:rsid w:val="003C5319"/>
    <w:rsid w:val="003C60B6"/>
    <w:rsid w:val="003C652E"/>
    <w:rsid w:val="003C7191"/>
    <w:rsid w:val="003C72DA"/>
    <w:rsid w:val="003D0558"/>
    <w:rsid w:val="003D0F05"/>
    <w:rsid w:val="003D13B5"/>
    <w:rsid w:val="003D2298"/>
    <w:rsid w:val="003E0E25"/>
    <w:rsid w:val="003E1701"/>
    <w:rsid w:val="003E222D"/>
    <w:rsid w:val="003E2F84"/>
    <w:rsid w:val="003E3ABB"/>
    <w:rsid w:val="003E4F3B"/>
    <w:rsid w:val="003E5FB8"/>
    <w:rsid w:val="003E6616"/>
    <w:rsid w:val="003E6F2B"/>
    <w:rsid w:val="003E7503"/>
    <w:rsid w:val="003E7DE7"/>
    <w:rsid w:val="003F07FE"/>
    <w:rsid w:val="003F1271"/>
    <w:rsid w:val="003F211F"/>
    <w:rsid w:val="003F31B9"/>
    <w:rsid w:val="003F4FB3"/>
    <w:rsid w:val="003F4FC7"/>
    <w:rsid w:val="003F5CEE"/>
    <w:rsid w:val="004010FE"/>
    <w:rsid w:val="00403358"/>
    <w:rsid w:val="0040378B"/>
    <w:rsid w:val="00404981"/>
    <w:rsid w:val="00404A66"/>
    <w:rsid w:val="00405FF4"/>
    <w:rsid w:val="0041173E"/>
    <w:rsid w:val="0041286D"/>
    <w:rsid w:val="00413BCD"/>
    <w:rsid w:val="004140F5"/>
    <w:rsid w:val="00414476"/>
    <w:rsid w:val="00414B37"/>
    <w:rsid w:val="004151D2"/>
    <w:rsid w:val="00415DD1"/>
    <w:rsid w:val="004174AE"/>
    <w:rsid w:val="0042025B"/>
    <w:rsid w:val="00422B81"/>
    <w:rsid w:val="00422C1B"/>
    <w:rsid w:val="00423068"/>
    <w:rsid w:val="00423B34"/>
    <w:rsid w:val="00423F31"/>
    <w:rsid w:val="00424775"/>
    <w:rsid w:val="004249DB"/>
    <w:rsid w:val="00425178"/>
    <w:rsid w:val="004259EB"/>
    <w:rsid w:val="00426E2A"/>
    <w:rsid w:val="004300E2"/>
    <w:rsid w:val="00431C68"/>
    <w:rsid w:val="0043218B"/>
    <w:rsid w:val="00432CBE"/>
    <w:rsid w:val="00434080"/>
    <w:rsid w:val="004341FB"/>
    <w:rsid w:val="00435AEB"/>
    <w:rsid w:val="00436DBA"/>
    <w:rsid w:val="004376CA"/>
    <w:rsid w:val="00440357"/>
    <w:rsid w:val="0044132B"/>
    <w:rsid w:val="00441866"/>
    <w:rsid w:val="0044189B"/>
    <w:rsid w:val="004419D1"/>
    <w:rsid w:val="00443203"/>
    <w:rsid w:val="00446238"/>
    <w:rsid w:val="004470F9"/>
    <w:rsid w:val="00451794"/>
    <w:rsid w:val="00452675"/>
    <w:rsid w:val="00452EB2"/>
    <w:rsid w:val="004552EF"/>
    <w:rsid w:val="00455377"/>
    <w:rsid w:val="00456054"/>
    <w:rsid w:val="0045657A"/>
    <w:rsid w:val="00457C56"/>
    <w:rsid w:val="00457CC5"/>
    <w:rsid w:val="00460E6C"/>
    <w:rsid w:val="00462136"/>
    <w:rsid w:val="00463A91"/>
    <w:rsid w:val="00463AB7"/>
    <w:rsid w:val="00464794"/>
    <w:rsid w:val="00464B0D"/>
    <w:rsid w:val="00465DA7"/>
    <w:rsid w:val="00466E8A"/>
    <w:rsid w:val="004674E8"/>
    <w:rsid w:val="00467D46"/>
    <w:rsid w:val="0047013D"/>
    <w:rsid w:val="0047133F"/>
    <w:rsid w:val="004715FD"/>
    <w:rsid w:val="00473305"/>
    <w:rsid w:val="004736C3"/>
    <w:rsid w:val="0047414B"/>
    <w:rsid w:val="0047493A"/>
    <w:rsid w:val="00474B9F"/>
    <w:rsid w:val="00475539"/>
    <w:rsid w:val="0047597F"/>
    <w:rsid w:val="00477C67"/>
    <w:rsid w:val="00477E5D"/>
    <w:rsid w:val="00480C96"/>
    <w:rsid w:val="00480F1D"/>
    <w:rsid w:val="00483D14"/>
    <w:rsid w:val="00483E99"/>
    <w:rsid w:val="00485548"/>
    <w:rsid w:val="00491922"/>
    <w:rsid w:val="00493015"/>
    <w:rsid w:val="0049568B"/>
    <w:rsid w:val="00496485"/>
    <w:rsid w:val="00497C1A"/>
    <w:rsid w:val="004A20C5"/>
    <w:rsid w:val="004A3039"/>
    <w:rsid w:val="004A3355"/>
    <w:rsid w:val="004A3DB8"/>
    <w:rsid w:val="004A5019"/>
    <w:rsid w:val="004A696D"/>
    <w:rsid w:val="004A795C"/>
    <w:rsid w:val="004B4DAE"/>
    <w:rsid w:val="004B5B7E"/>
    <w:rsid w:val="004B60E8"/>
    <w:rsid w:val="004C1993"/>
    <w:rsid w:val="004C1E3C"/>
    <w:rsid w:val="004C1FD9"/>
    <w:rsid w:val="004C494B"/>
    <w:rsid w:val="004C5C07"/>
    <w:rsid w:val="004C6883"/>
    <w:rsid w:val="004C7E97"/>
    <w:rsid w:val="004D0062"/>
    <w:rsid w:val="004D0480"/>
    <w:rsid w:val="004D0CD1"/>
    <w:rsid w:val="004D1FA2"/>
    <w:rsid w:val="004D2086"/>
    <w:rsid w:val="004D2622"/>
    <w:rsid w:val="004D2EA6"/>
    <w:rsid w:val="004D2F1D"/>
    <w:rsid w:val="004D3B37"/>
    <w:rsid w:val="004D409F"/>
    <w:rsid w:val="004D5D83"/>
    <w:rsid w:val="004D77A0"/>
    <w:rsid w:val="004E1BB4"/>
    <w:rsid w:val="004E25FB"/>
    <w:rsid w:val="004E286D"/>
    <w:rsid w:val="004E2DC0"/>
    <w:rsid w:val="004E33B3"/>
    <w:rsid w:val="004E3443"/>
    <w:rsid w:val="004E3F76"/>
    <w:rsid w:val="004E4116"/>
    <w:rsid w:val="004E44C8"/>
    <w:rsid w:val="004E4504"/>
    <w:rsid w:val="004E4FA6"/>
    <w:rsid w:val="004E60E7"/>
    <w:rsid w:val="004E7073"/>
    <w:rsid w:val="004E7422"/>
    <w:rsid w:val="004E759E"/>
    <w:rsid w:val="004F10F9"/>
    <w:rsid w:val="004F218A"/>
    <w:rsid w:val="004F2583"/>
    <w:rsid w:val="004F4325"/>
    <w:rsid w:val="004F62A2"/>
    <w:rsid w:val="004F6D89"/>
    <w:rsid w:val="00502211"/>
    <w:rsid w:val="0050229B"/>
    <w:rsid w:val="00503C08"/>
    <w:rsid w:val="00504B82"/>
    <w:rsid w:val="00505897"/>
    <w:rsid w:val="00505F01"/>
    <w:rsid w:val="005063F8"/>
    <w:rsid w:val="00507D72"/>
    <w:rsid w:val="00507F6B"/>
    <w:rsid w:val="005119C9"/>
    <w:rsid w:val="005123A5"/>
    <w:rsid w:val="00513CF4"/>
    <w:rsid w:val="00513E3A"/>
    <w:rsid w:val="00514153"/>
    <w:rsid w:val="00515726"/>
    <w:rsid w:val="00521010"/>
    <w:rsid w:val="00521317"/>
    <w:rsid w:val="005230C4"/>
    <w:rsid w:val="0052310C"/>
    <w:rsid w:val="00523DBB"/>
    <w:rsid w:val="00526A0B"/>
    <w:rsid w:val="005307FF"/>
    <w:rsid w:val="0053092E"/>
    <w:rsid w:val="00531742"/>
    <w:rsid w:val="0053278E"/>
    <w:rsid w:val="00532876"/>
    <w:rsid w:val="00533F9B"/>
    <w:rsid w:val="005345C1"/>
    <w:rsid w:val="005358A6"/>
    <w:rsid w:val="00536577"/>
    <w:rsid w:val="005368D8"/>
    <w:rsid w:val="00537CE3"/>
    <w:rsid w:val="00537D45"/>
    <w:rsid w:val="005421B0"/>
    <w:rsid w:val="00542A04"/>
    <w:rsid w:val="00543A60"/>
    <w:rsid w:val="005440E9"/>
    <w:rsid w:val="00544F47"/>
    <w:rsid w:val="005450FF"/>
    <w:rsid w:val="00545BBD"/>
    <w:rsid w:val="00545FBF"/>
    <w:rsid w:val="005507D8"/>
    <w:rsid w:val="00551163"/>
    <w:rsid w:val="00551452"/>
    <w:rsid w:val="0055428B"/>
    <w:rsid w:val="005546BF"/>
    <w:rsid w:val="00556D29"/>
    <w:rsid w:val="00556D9B"/>
    <w:rsid w:val="00556F7A"/>
    <w:rsid w:val="005576BC"/>
    <w:rsid w:val="00561A6A"/>
    <w:rsid w:val="00561AC0"/>
    <w:rsid w:val="005632B5"/>
    <w:rsid w:val="00563ACA"/>
    <w:rsid w:val="00565444"/>
    <w:rsid w:val="00566062"/>
    <w:rsid w:val="00566C85"/>
    <w:rsid w:val="00570070"/>
    <w:rsid w:val="00570098"/>
    <w:rsid w:val="00571880"/>
    <w:rsid w:val="00571930"/>
    <w:rsid w:val="0057273C"/>
    <w:rsid w:val="00572B77"/>
    <w:rsid w:val="00573A50"/>
    <w:rsid w:val="00573C0F"/>
    <w:rsid w:val="0057436F"/>
    <w:rsid w:val="00575B7B"/>
    <w:rsid w:val="00575CA2"/>
    <w:rsid w:val="00575DB8"/>
    <w:rsid w:val="00576D74"/>
    <w:rsid w:val="005807F3"/>
    <w:rsid w:val="00581B1B"/>
    <w:rsid w:val="00581F9D"/>
    <w:rsid w:val="00583A96"/>
    <w:rsid w:val="0058467D"/>
    <w:rsid w:val="00584FE9"/>
    <w:rsid w:val="00586889"/>
    <w:rsid w:val="00587FB4"/>
    <w:rsid w:val="005904FA"/>
    <w:rsid w:val="005922A8"/>
    <w:rsid w:val="00593F4A"/>
    <w:rsid w:val="005958F6"/>
    <w:rsid w:val="00595C60"/>
    <w:rsid w:val="00596961"/>
    <w:rsid w:val="005A0163"/>
    <w:rsid w:val="005A044F"/>
    <w:rsid w:val="005A3DDC"/>
    <w:rsid w:val="005A3EFF"/>
    <w:rsid w:val="005A452B"/>
    <w:rsid w:val="005A617B"/>
    <w:rsid w:val="005A683B"/>
    <w:rsid w:val="005A7ACC"/>
    <w:rsid w:val="005B0503"/>
    <w:rsid w:val="005B1061"/>
    <w:rsid w:val="005B1C75"/>
    <w:rsid w:val="005B2483"/>
    <w:rsid w:val="005B2555"/>
    <w:rsid w:val="005B2F89"/>
    <w:rsid w:val="005B3224"/>
    <w:rsid w:val="005B35B2"/>
    <w:rsid w:val="005B3BD7"/>
    <w:rsid w:val="005B6A71"/>
    <w:rsid w:val="005B7C08"/>
    <w:rsid w:val="005B7C94"/>
    <w:rsid w:val="005C00CE"/>
    <w:rsid w:val="005C34E5"/>
    <w:rsid w:val="005C52D0"/>
    <w:rsid w:val="005C596E"/>
    <w:rsid w:val="005C5BA7"/>
    <w:rsid w:val="005C6D9E"/>
    <w:rsid w:val="005C6DEF"/>
    <w:rsid w:val="005C767E"/>
    <w:rsid w:val="005D0A69"/>
    <w:rsid w:val="005D21DF"/>
    <w:rsid w:val="005D2893"/>
    <w:rsid w:val="005D3E9E"/>
    <w:rsid w:val="005D4285"/>
    <w:rsid w:val="005D7D18"/>
    <w:rsid w:val="005E0EA6"/>
    <w:rsid w:val="005E14CA"/>
    <w:rsid w:val="005E4F91"/>
    <w:rsid w:val="005E5B1A"/>
    <w:rsid w:val="005E5B1F"/>
    <w:rsid w:val="005E5BFA"/>
    <w:rsid w:val="005E6467"/>
    <w:rsid w:val="005E705E"/>
    <w:rsid w:val="005E772F"/>
    <w:rsid w:val="005E7F92"/>
    <w:rsid w:val="005F11E7"/>
    <w:rsid w:val="005F1923"/>
    <w:rsid w:val="005F1DE1"/>
    <w:rsid w:val="005F2144"/>
    <w:rsid w:val="005F332A"/>
    <w:rsid w:val="005F44D0"/>
    <w:rsid w:val="005F689A"/>
    <w:rsid w:val="005F71E5"/>
    <w:rsid w:val="005F726E"/>
    <w:rsid w:val="00600052"/>
    <w:rsid w:val="006000FB"/>
    <w:rsid w:val="0060018C"/>
    <w:rsid w:val="0060057B"/>
    <w:rsid w:val="00601189"/>
    <w:rsid w:val="0060155F"/>
    <w:rsid w:val="00603849"/>
    <w:rsid w:val="00604393"/>
    <w:rsid w:val="00605891"/>
    <w:rsid w:val="00605AC3"/>
    <w:rsid w:val="006063BC"/>
    <w:rsid w:val="00606FA0"/>
    <w:rsid w:val="00607081"/>
    <w:rsid w:val="00607E48"/>
    <w:rsid w:val="00610748"/>
    <w:rsid w:val="00612C27"/>
    <w:rsid w:val="006136AD"/>
    <w:rsid w:val="006138E0"/>
    <w:rsid w:val="006141EB"/>
    <w:rsid w:val="00614394"/>
    <w:rsid w:val="0061529E"/>
    <w:rsid w:val="0061554D"/>
    <w:rsid w:val="00617473"/>
    <w:rsid w:val="00620B35"/>
    <w:rsid w:val="00621049"/>
    <w:rsid w:val="006230ED"/>
    <w:rsid w:val="00626618"/>
    <w:rsid w:val="00630BC2"/>
    <w:rsid w:val="0063236D"/>
    <w:rsid w:val="00633DAF"/>
    <w:rsid w:val="00635390"/>
    <w:rsid w:val="00635EB7"/>
    <w:rsid w:val="00636C08"/>
    <w:rsid w:val="00637170"/>
    <w:rsid w:val="006408F8"/>
    <w:rsid w:val="0064101A"/>
    <w:rsid w:val="00641781"/>
    <w:rsid w:val="0064212A"/>
    <w:rsid w:val="006440F7"/>
    <w:rsid w:val="00644DF7"/>
    <w:rsid w:val="00644E71"/>
    <w:rsid w:val="0064522D"/>
    <w:rsid w:val="006464CE"/>
    <w:rsid w:val="00646816"/>
    <w:rsid w:val="006514FC"/>
    <w:rsid w:val="00651C48"/>
    <w:rsid w:val="00651D90"/>
    <w:rsid w:val="00651F36"/>
    <w:rsid w:val="0065304A"/>
    <w:rsid w:val="00653C74"/>
    <w:rsid w:val="00654521"/>
    <w:rsid w:val="00655B29"/>
    <w:rsid w:val="00657346"/>
    <w:rsid w:val="006619E4"/>
    <w:rsid w:val="0066260B"/>
    <w:rsid w:val="006631F7"/>
    <w:rsid w:val="00663301"/>
    <w:rsid w:val="00666C78"/>
    <w:rsid w:val="00670420"/>
    <w:rsid w:val="006711FF"/>
    <w:rsid w:val="00672F03"/>
    <w:rsid w:val="00673DE1"/>
    <w:rsid w:val="00674486"/>
    <w:rsid w:val="00674588"/>
    <w:rsid w:val="006753A3"/>
    <w:rsid w:val="0068003E"/>
    <w:rsid w:val="006809E5"/>
    <w:rsid w:val="00681436"/>
    <w:rsid w:val="00681F89"/>
    <w:rsid w:val="006822A0"/>
    <w:rsid w:val="00682355"/>
    <w:rsid w:val="006842A5"/>
    <w:rsid w:val="006845EE"/>
    <w:rsid w:val="00684B04"/>
    <w:rsid w:val="006859F0"/>
    <w:rsid w:val="00687BBA"/>
    <w:rsid w:val="00691FB0"/>
    <w:rsid w:val="00692FCA"/>
    <w:rsid w:val="00693E1D"/>
    <w:rsid w:val="00694813"/>
    <w:rsid w:val="006950FD"/>
    <w:rsid w:val="00697619"/>
    <w:rsid w:val="00697EEE"/>
    <w:rsid w:val="006A0586"/>
    <w:rsid w:val="006A1774"/>
    <w:rsid w:val="006A2A8B"/>
    <w:rsid w:val="006A2BDB"/>
    <w:rsid w:val="006A366B"/>
    <w:rsid w:val="006A37AA"/>
    <w:rsid w:val="006A4068"/>
    <w:rsid w:val="006A443A"/>
    <w:rsid w:val="006A4906"/>
    <w:rsid w:val="006A5C71"/>
    <w:rsid w:val="006A7B8B"/>
    <w:rsid w:val="006B06D9"/>
    <w:rsid w:val="006B06F4"/>
    <w:rsid w:val="006B0C38"/>
    <w:rsid w:val="006B1E0C"/>
    <w:rsid w:val="006B2128"/>
    <w:rsid w:val="006B27FF"/>
    <w:rsid w:val="006B401F"/>
    <w:rsid w:val="006B4B37"/>
    <w:rsid w:val="006B648D"/>
    <w:rsid w:val="006B64D0"/>
    <w:rsid w:val="006B6624"/>
    <w:rsid w:val="006B6BCD"/>
    <w:rsid w:val="006B739A"/>
    <w:rsid w:val="006B7492"/>
    <w:rsid w:val="006C226C"/>
    <w:rsid w:val="006C37CF"/>
    <w:rsid w:val="006C4810"/>
    <w:rsid w:val="006C5047"/>
    <w:rsid w:val="006C513E"/>
    <w:rsid w:val="006C652D"/>
    <w:rsid w:val="006C6C3B"/>
    <w:rsid w:val="006C749E"/>
    <w:rsid w:val="006C7DAE"/>
    <w:rsid w:val="006D0D39"/>
    <w:rsid w:val="006D16EF"/>
    <w:rsid w:val="006D1AFE"/>
    <w:rsid w:val="006D2B0A"/>
    <w:rsid w:val="006D2BE4"/>
    <w:rsid w:val="006D3EA9"/>
    <w:rsid w:val="006D3F2D"/>
    <w:rsid w:val="006D56FE"/>
    <w:rsid w:val="006D685D"/>
    <w:rsid w:val="006D73F2"/>
    <w:rsid w:val="006E05BA"/>
    <w:rsid w:val="006E0E85"/>
    <w:rsid w:val="006E371F"/>
    <w:rsid w:val="006E457B"/>
    <w:rsid w:val="006E4AE1"/>
    <w:rsid w:val="006E55A3"/>
    <w:rsid w:val="006E6529"/>
    <w:rsid w:val="006E7280"/>
    <w:rsid w:val="006E770F"/>
    <w:rsid w:val="006F016A"/>
    <w:rsid w:val="006F331D"/>
    <w:rsid w:val="006F3459"/>
    <w:rsid w:val="006F4E94"/>
    <w:rsid w:val="006F6071"/>
    <w:rsid w:val="006F680A"/>
    <w:rsid w:val="006F7A84"/>
    <w:rsid w:val="006F7C04"/>
    <w:rsid w:val="00702D42"/>
    <w:rsid w:val="00703167"/>
    <w:rsid w:val="00703221"/>
    <w:rsid w:val="00704398"/>
    <w:rsid w:val="00710E31"/>
    <w:rsid w:val="00711C22"/>
    <w:rsid w:val="00712004"/>
    <w:rsid w:val="007120D1"/>
    <w:rsid w:val="007139C8"/>
    <w:rsid w:val="00713E32"/>
    <w:rsid w:val="007175F4"/>
    <w:rsid w:val="007179FC"/>
    <w:rsid w:val="0072124F"/>
    <w:rsid w:val="007213A1"/>
    <w:rsid w:val="007220A9"/>
    <w:rsid w:val="00722318"/>
    <w:rsid w:val="007223D1"/>
    <w:rsid w:val="0072395D"/>
    <w:rsid w:val="00724255"/>
    <w:rsid w:val="00724BC3"/>
    <w:rsid w:val="00725E92"/>
    <w:rsid w:val="00727515"/>
    <w:rsid w:val="007277E0"/>
    <w:rsid w:val="0073002A"/>
    <w:rsid w:val="007321DE"/>
    <w:rsid w:val="00732A66"/>
    <w:rsid w:val="00732B76"/>
    <w:rsid w:val="00732EE7"/>
    <w:rsid w:val="00734413"/>
    <w:rsid w:val="00734572"/>
    <w:rsid w:val="007355C4"/>
    <w:rsid w:val="00735893"/>
    <w:rsid w:val="00736D04"/>
    <w:rsid w:val="007371A4"/>
    <w:rsid w:val="00737668"/>
    <w:rsid w:val="00737C9F"/>
    <w:rsid w:val="00737E73"/>
    <w:rsid w:val="007407BC"/>
    <w:rsid w:val="00741FA5"/>
    <w:rsid w:val="00742144"/>
    <w:rsid w:val="007432FB"/>
    <w:rsid w:val="00743984"/>
    <w:rsid w:val="00744D67"/>
    <w:rsid w:val="007457B8"/>
    <w:rsid w:val="00746768"/>
    <w:rsid w:val="00751D3D"/>
    <w:rsid w:val="0075281D"/>
    <w:rsid w:val="00752C16"/>
    <w:rsid w:val="00752E44"/>
    <w:rsid w:val="00752E9E"/>
    <w:rsid w:val="00753E13"/>
    <w:rsid w:val="0075462E"/>
    <w:rsid w:val="0075482B"/>
    <w:rsid w:val="007554B3"/>
    <w:rsid w:val="00756F10"/>
    <w:rsid w:val="00757572"/>
    <w:rsid w:val="00760078"/>
    <w:rsid w:val="007604D6"/>
    <w:rsid w:val="00761190"/>
    <w:rsid w:val="0076142F"/>
    <w:rsid w:val="00761D62"/>
    <w:rsid w:val="0076203F"/>
    <w:rsid w:val="007622A6"/>
    <w:rsid w:val="007632A6"/>
    <w:rsid w:val="007633A3"/>
    <w:rsid w:val="00763C34"/>
    <w:rsid w:val="007657DE"/>
    <w:rsid w:val="00765807"/>
    <w:rsid w:val="00765AE3"/>
    <w:rsid w:val="00766116"/>
    <w:rsid w:val="007679E5"/>
    <w:rsid w:val="007706BA"/>
    <w:rsid w:val="00771F76"/>
    <w:rsid w:val="00773D7D"/>
    <w:rsid w:val="007747CF"/>
    <w:rsid w:val="007747FA"/>
    <w:rsid w:val="00774DD7"/>
    <w:rsid w:val="00775B2D"/>
    <w:rsid w:val="007775C8"/>
    <w:rsid w:val="00780382"/>
    <w:rsid w:val="007804CC"/>
    <w:rsid w:val="00780559"/>
    <w:rsid w:val="007848A9"/>
    <w:rsid w:val="00784AB1"/>
    <w:rsid w:val="007858AC"/>
    <w:rsid w:val="00790174"/>
    <w:rsid w:val="00791644"/>
    <w:rsid w:val="0079183E"/>
    <w:rsid w:val="0079369B"/>
    <w:rsid w:val="00793C3E"/>
    <w:rsid w:val="007952AF"/>
    <w:rsid w:val="00796B9A"/>
    <w:rsid w:val="007976F3"/>
    <w:rsid w:val="007A030E"/>
    <w:rsid w:val="007A1D7E"/>
    <w:rsid w:val="007A2905"/>
    <w:rsid w:val="007A33C9"/>
    <w:rsid w:val="007A5D6A"/>
    <w:rsid w:val="007A62DD"/>
    <w:rsid w:val="007A6551"/>
    <w:rsid w:val="007A66DE"/>
    <w:rsid w:val="007B0F9A"/>
    <w:rsid w:val="007B30F6"/>
    <w:rsid w:val="007B3926"/>
    <w:rsid w:val="007B3970"/>
    <w:rsid w:val="007B3CB9"/>
    <w:rsid w:val="007B426C"/>
    <w:rsid w:val="007B4D9A"/>
    <w:rsid w:val="007B5101"/>
    <w:rsid w:val="007B53DC"/>
    <w:rsid w:val="007B55A5"/>
    <w:rsid w:val="007B5B71"/>
    <w:rsid w:val="007B7E31"/>
    <w:rsid w:val="007C0F15"/>
    <w:rsid w:val="007C1F03"/>
    <w:rsid w:val="007C1F23"/>
    <w:rsid w:val="007C2372"/>
    <w:rsid w:val="007C27F2"/>
    <w:rsid w:val="007C2F1A"/>
    <w:rsid w:val="007C4C8F"/>
    <w:rsid w:val="007C5152"/>
    <w:rsid w:val="007C5540"/>
    <w:rsid w:val="007C5D29"/>
    <w:rsid w:val="007C6612"/>
    <w:rsid w:val="007C6F38"/>
    <w:rsid w:val="007C7489"/>
    <w:rsid w:val="007D00F4"/>
    <w:rsid w:val="007D0885"/>
    <w:rsid w:val="007D1A78"/>
    <w:rsid w:val="007D23B6"/>
    <w:rsid w:val="007D3047"/>
    <w:rsid w:val="007D3526"/>
    <w:rsid w:val="007D376C"/>
    <w:rsid w:val="007D4341"/>
    <w:rsid w:val="007D4748"/>
    <w:rsid w:val="007D5483"/>
    <w:rsid w:val="007D61DB"/>
    <w:rsid w:val="007E033D"/>
    <w:rsid w:val="007E190A"/>
    <w:rsid w:val="007E1CA7"/>
    <w:rsid w:val="007E2B98"/>
    <w:rsid w:val="007E2C94"/>
    <w:rsid w:val="007E2F1C"/>
    <w:rsid w:val="007E4F80"/>
    <w:rsid w:val="007E55A1"/>
    <w:rsid w:val="007E5CE5"/>
    <w:rsid w:val="007E5FC2"/>
    <w:rsid w:val="007E6E63"/>
    <w:rsid w:val="007E73F6"/>
    <w:rsid w:val="007F0A3E"/>
    <w:rsid w:val="007F1C33"/>
    <w:rsid w:val="007F1EC0"/>
    <w:rsid w:val="007F2FD5"/>
    <w:rsid w:val="007F396C"/>
    <w:rsid w:val="007F44F8"/>
    <w:rsid w:val="007F4880"/>
    <w:rsid w:val="007F4BD5"/>
    <w:rsid w:val="007F7BBD"/>
    <w:rsid w:val="00801ACE"/>
    <w:rsid w:val="00801ECA"/>
    <w:rsid w:val="008049FE"/>
    <w:rsid w:val="00805211"/>
    <w:rsid w:val="00807605"/>
    <w:rsid w:val="0081026B"/>
    <w:rsid w:val="008118BD"/>
    <w:rsid w:val="00811DCE"/>
    <w:rsid w:val="00812162"/>
    <w:rsid w:val="008133AE"/>
    <w:rsid w:val="00813478"/>
    <w:rsid w:val="00814383"/>
    <w:rsid w:val="008151F7"/>
    <w:rsid w:val="00816290"/>
    <w:rsid w:val="00817E2D"/>
    <w:rsid w:val="008215A7"/>
    <w:rsid w:val="00822EA2"/>
    <w:rsid w:val="00823EF7"/>
    <w:rsid w:val="00824E36"/>
    <w:rsid w:val="00826D4E"/>
    <w:rsid w:val="00827747"/>
    <w:rsid w:val="00830060"/>
    <w:rsid w:val="008304F8"/>
    <w:rsid w:val="00830538"/>
    <w:rsid w:val="008309BB"/>
    <w:rsid w:val="00830FE3"/>
    <w:rsid w:val="0083220E"/>
    <w:rsid w:val="0083258D"/>
    <w:rsid w:val="00832C81"/>
    <w:rsid w:val="00832F35"/>
    <w:rsid w:val="00832F86"/>
    <w:rsid w:val="00835C59"/>
    <w:rsid w:val="00835E9A"/>
    <w:rsid w:val="008360F1"/>
    <w:rsid w:val="008369BD"/>
    <w:rsid w:val="008377A2"/>
    <w:rsid w:val="0083798F"/>
    <w:rsid w:val="00840271"/>
    <w:rsid w:val="00840452"/>
    <w:rsid w:val="008420FC"/>
    <w:rsid w:val="008421AF"/>
    <w:rsid w:val="0084273A"/>
    <w:rsid w:val="0084346C"/>
    <w:rsid w:val="00843E2A"/>
    <w:rsid w:val="008443C0"/>
    <w:rsid w:val="00844D1D"/>
    <w:rsid w:val="008452D1"/>
    <w:rsid w:val="0084538A"/>
    <w:rsid w:val="008457DD"/>
    <w:rsid w:val="008460CE"/>
    <w:rsid w:val="008477C0"/>
    <w:rsid w:val="00850ED7"/>
    <w:rsid w:val="0085247C"/>
    <w:rsid w:val="008534BA"/>
    <w:rsid w:val="00853DC1"/>
    <w:rsid w:val="0085407A"/>
    <w:rsid w:val="008541BB"/>
    <w:rsid w:val="00854452"/>
    <w:rsid w:val="00855A33"/>
    <w:rsid w:val="00856284"/>
    <w:rsid w:val="0085644D"/>
    <w:rsid w:val="0085714B"/>
    <w:rsid w:val="00860C08"/>
    <w:rsid w:val="008627C1"/>
    <w:rsid w:val="00862852"/>
    <w:rsid w:val="0086286A"/>
    <w:rsid w:val="008628B2"/>
    <w:rsid w:val="0086440C"/>
    <w:rsid w:val="00864D8E"/>
    <w:rsid w:val="0086576E"/>
    <w:rsid w:val="00865F5E"/>
    <w:rsid w:val="0086621B"/>
    <w:rsid w:val="008670F9"/>
    <w:rsid w:val="0086741A"/>
    <w:rsid w:val="008707F5"/>
    <w:rsid w:val="00870B35"/>
    <w:rsid w:val="00870DD8"/>
    <w:rsid w:val="00872C8C"/>
    <w:rsid w:val="00873B7C"/>
    <w:rsid w:val="00874EC2"/>
    <w:rsid w:val="00874ECC"/>
    <w:rsid w:val="00875038"/>
    <w:rsid w:val="00875F88"/>
    <w:rsid w:val="00876469"/>
    <w:rsid w:val="00876C7E"/>
    <w:rsid w:val="008778F8"/>
    <w:rsid w:val="0087791F"/>
    <w:rsid w:val="008800F8"/>
    <w:rsid w:val="008816D1"/>
    <w:rsid w:val="00881E10"/>
    <w:rsid w:val="0088275A"/>
    <w:rsid w:val="00882F2D"/>
    <w:rsid w:val="00883804"/>
    <w:rsid w:val="008847E9"/>
    <w:rsid w:val="00884A70"/>
    <w:rsid w:val="0088599E"/>
    <w:rsid w:val="008860BC"/>
    <w:rsid w:val="00891AD2"/>
    <w:rsid w:val="00891F18"/>
    <w:rsid w:val="00892320"/>
    <w:rsid w:val="00893D43"/>
    <w:rsid w:val="0089464E"/>
    <w:rsid w:val="00895185"/>
    <w:rsid w:val="00896AD9"/>
    <w:rsid w:val="008974DA"/>
    <w:rsid w:val="008978CB"/>
    <w:rsid w:val="008A0BF6"/>
    <w:rsid w:val="008A3EBB"/>
    <w:rsid w:val="008A5315"/>
    <w:rsid w:val="008A5620"/>
    <w:rsid w:val="008A769C"/>
    <w:rsid w:val="008B10C6"/>
    <w:rsid w:val="008B1992"/>
    <w:rsid w:val="008B19B1"/>
    <w:rsid w:val="008B4288"/>
    <w:rsid w:val="008B492F"/>
    <w:rsid w:val="008B4F24"/>
    <w:rsid w:val="008B7A8A"/>
    <w:rsid w:val="008C0462"/>
    <w:rsid w:val="008C0972"/>
    <w:rsid w:val="008C0C77"/>
    <w:rsid w:val="008C2E56"/>
    <w:rsid w:val="008C412D"/>
    <w:rsid w:val="008C5B94"/>
    <w:rsid w:val="008C71D8"/>
    <w:rsid w:val="008C7B77"/>
    <w:rsid w:val="008C7EDD"/>
    <w:rsid w:val="008D0207"/>
    <w:rsid w:val="008D05EC"/>
    <w:rsid w:val="008D2024"/>
    <w:rsid w:val="008D27FE"/>
    <w:rsid w:val="008D3C61"/>
    <w:rsid w:val="008D48DF"/>
    <w:rsid w:val="008D5306"/>
    <w:rsid w:val="008D577C"/>
    <w:rsid w:val="008D593B"/>
    <w:rsid w:val="008D5D07"/>
    <w:rsid w:val="008E0DCC"/>
    <w:rsid w:val="008E3B84"/>
    <w:rsid w:val="008F4A5A"/>
    <w:rsid w:val="008F5ACE"/>
    <w:rsid w:val="008F71F3"/>
    <w:rsid w:val="00901331"/>
    <w:rsid w:val="00902090"/>
    <w:rsid w:val="00902DCF"/>
    <w:rsid w:val="00903437"/>
    <w:rsid w:val="009035AF"/>
    <w:rsid w:val="00903B7C"/>
    <w:rsid w:val="00904459"/>
    <w:rsid w:val="00905B8A"/>
    <w:rsid w:val="0090709A"/>
    <w:rsid w:val="00910616"/>
    <w:rsid w:val="00910C7E"/>
    <w:rsid w:val="009167C6"/>
    <w:rsid w:val="0091769E"/>
    <w:rsid w:val="009212F5"/>
    <w:rsid w:val="009236F5"/>
    <w:rsid w:val="00923D6B"/>
    <w:rsid w:val="00924FCA"/>
    <w:rsid w:val="00931021"/>
    <w:rsid w:val="00931531"/>
    <w:rsid w:val="009319A9"/>
    <w:rsid w:val="00932589"/>
    <w:rsid w:val="0093283D"/>
    <w:rsid w:val="00932AE2"/>
    <w:rsid w:val="00932C0B"/>
    <w:rsid w:val="00932FC2"/>
    <w:rsid w:val="00933544"/>
    <w:rsid w:val="00934E0D"/>
    <w:rsid w:val="00935513"/>
    <w:rsid w:val="0093673A"/>
    <w:rsid w:val="0094050D"/>
    <w:rsid w:val="00940F0D"/>
    <w:rsid w:val="00941541"/>
    <w:rsid w:val="009422BD"/>
    <w:rsid w:val="00942526"/>
    <w:rsid w:val="00942EC9"/>
    <w:rsid w:val="0094304D"/>
    <w:rsid w:val="009432DA"/>
    <w:rsid w:val="0094461E"/>
    <w:rsid w:val="00944A9A"/>
    <w:rsid w:val="00945099"/>
    <w:rsid w:val="00945B47"/>
    <w:rsid w:val="00945C73"/>
    <w:rsid w:val="0095275C"/>
    <w:rsid w:val="00954576"/>
    <w:rsid w:val="00955C4A"/>
    <w:rsid w:val="00955D0A"/>
    <w:rsid w:val="00956E17"/>
    <w:rsid w:val="00956E81"/>
    <w:rsid w:val="00956FF7"/>
    <w:rsid w:val="009574AB"/>
    <w:rsid w:val="0096004D"/>
    <w:rsid w:val="00960845"/>
    <w:rsid w:val="00960C5E"/>
    <w:rsid w:val="00962D0E"/>
    <w:rsid w:val="009639B1"/>
    <w:rsid w:val="00964C14"/>
    <w:rsid w:val="00964D38"/>
    <w:rsid w:val="0096712F"/>
    <w:rsid w:val="00970CAF"/>
    <w:rsid w:val="00972FE2"/>
    <w:rsid w:val="00973CA8"/>
    <w:rsid w:val="00975FEF"/>
    <w:rsid w:val="009760F9"/>
    <w:rsid w:val="009763E6"/>
    <w:rsid w:val="0098023B"/>
    <w:rsid w:val="00980886"/>
    <w:rsid w:val="00981700"/>
    <w:rsid w:val="00983303"/>
    <w:rsid w:val="0098477D"/>
    <w:rsid w:val="00985D84"/>
    <w:rsid w:val="00986DB2"/>
    <w:rsid w:val="009870C9"/>
    <w:rsid w:val="009872B3"/>
    <w:rsid w:val="00990C60"/>
    <w:rsid w:val="009919DE"/>
    <w:rsid w:val="0099270D"/>
    <w:rsid w:val="00995D6C"/>
    <w:rsid w:val="009975E5"/>
    <w:rsid w:val="00997AE8"/>
    <w:rsid w:val="009A018E"/>
    <w:rsid w:val="009A057D"/>
    <w:rsid w:val="009A0AD0"/>
    <w:rsid w:val="009A2196"/>
    <w:rsid w:val="009A3674"/>
    <w:rsid w:val="009A52AD"/>
    <w:rsid w:val="009A71BE"/>
    <w:rsid w:val="009A75B7"/>
    <w:rsid w:val="009A7E4F"/>
    <w:rsid w:val="009B2A77"/>
    <w:rsid w:val="009B4731"/>
    <w:rsid w:val="009C08CD"/>
    <w:rsid w:val="009C0BDA"/>
    <w:rsid w:val="009C190A"/>
    <w:rsid w:val="009C23BC"/>
    <w:rsid w:val="009C2877"/>
    <w:rsid w:val="009C379C"/>
    <w:rsid w:val="009C39BA"/>
    <w:rsid w:val="009C5330"/>
    <w:rsid w:val="009C54BB"/>
    <w:rsid w:val="009C7996"/>
    <w:rsid w:val="009D0096"/>
    <w:rsid w:val="009D06C4"/>
    <w:rsid w:val="009D1466"/>
    <w:rsid w:val="009D1555"/>
    <w:rsid w:val="009D18AE"/>
    <w:rsid w:val="009D2FBA"/>
    <w:rsid w:val="009D638D"/>
    <w:rsid w:val="009D69CD"/>
    <w:rsid w:val="009D726B"/>
    <w:rsid w:val="009E0B32"/>
    <w:rsid w:val="009E0D24"/>
    <w:rsid w:val="009E1146"/>
    <w:rsid w:val="009E1B9C"/>
    <w:rsid w:val="009E1BD1"/>
    <w:rsid w:val="009E28AE"/>
    <w:rsid w:val="009E2910"/>
    <w:rsid w:val="009E2C19"/>
    <w:rsid w:val="009E4894"/>
    <w:rsid w:val="009E5BEC"/>
    <w:rsid w:val="009E5CC5"/>
    <w:rsid w:val="009E5E40"/>
    <w:rsid w:val="009E607F"/>
    <w:rsid w:val="009E7303"/>
    <w:rsid w:val="009F040B"/>
    <w:rsid w:val="009F2244"/>
    <w:rsid w:val="009F426B"/>
    <w:rsid w:val="009F57F3"/>
    <w:rsid w:val="009F5E91"/>
    <w:rsid w:val="009F63A5"/>
    <w:rsid w:val="009F6FE7"/>
    <w:rsid w:val="009F79DB"/>
    <w:rsid w:val="009F7F52"/>
    <w:rsid w:val="00A00766"/>
    <w:rsid w:val="00A01E6A"/>
    <w:rsid w:val="00A02283"/>
    <w:rsid w:val="00A039B2"/>
    <w:rsid w:val="00A04098"/>
    <w:rsid w:val="00A05E72"/>
    <w:rsid w:val="00A066A7"/>
    <w:rsid w:val="00A077C8"/>
    <w:rsid w:val="00A079D8"/>
    <w:rsid w:val="00A1084E"/>
    <w:rsid w:val="00A10F79"/>
    <w:rsid w:val="00A111F3"/>
    <w:rsid w:val="00A1140D"/>
    <w:rsid w:val="00A11E5F"/>
    <w:rsid w:val="00A122A8"/>
    <w:rsid w:val="00A123CA"/>
    <w:rsid w:val="00A12DF0"/>
    <w:rsid w:val="00A13554"/>
    <w:rsid w:val="00A14426"/>
    <w:rsid w:val="00A152D8"/>
    <w:rsid w:val="00A17083"/>
    <w:rsid w:val="00A17A21"/>
    <w:rsid w:val="00A17CA5"/>
    <w:rsid w:val="00A17F26"/>
    <w:rsid w:val="00A2098F"/>
    <w:rsid w:val="00A21B91"/>
    <w:rsid w:val="00A227FC"/>
    <w:rsid w:val="00A22ECF"/>
    <w:rsid w:val="00A232BD"/>
    <w:rsid w:val="00A23B7C"/>
    <w:rsid w:val="00A24EBE"/>
    <w:rsid w:val="00A251D9"/>
    <w:rsid w:val="00A276AF"/>
    <w:rsid w:val="00A3205E"/>
    <w:rsid w:val="00A324BF"/>
    <w:rsid w:val="00A33510"/>
    <w:rsid w:val="00A33711"/>
    <w:rsid w:val="00A343B7"/>
    <w:rsid w:val="00A360FF"/>
    <w:rsid w:val="00A3679D"/>
    <w:rsid w:val="00A37A89"/>
    <w:rsid w:val="00A37B54"/>
    <w:rsid w:val="00A37E38"/>
    <w:rsid w:val="00A4214E"/>
    <w:rsid w:val="00A42EB1"/>
    <w:rsid w:val="00A43D63"/>
    <w:rsid w:val="00A449CB"/>
    <w:rsid w:val="00A46AA5"/>
    <w:rsid w:val="00A47E37"/>
    <w:rsid w:val="00A47E4A"/>
    <w:rsid w:val="00A50806"/>
    <w:rsid w:val="00A50895"/>
    <w:rsid w:val="00A50C58"/>
    <w:rsid w:val="00A50D03"/>
    <w:rsid w:val="00A553BD"/>
    <w:rsid w:val="00A55871"/>
    <w:rsid w:val="00A56549"/>
    <w:rsid w:val="00A571A7"/>
    <w:rsid w:val="00A57BB8"/>
    <w:rsid w:val="00A61276"/>
    <w:rsid w:val="00A612D8"/>
    <w:rsid w:val="00A61974"/>
    <w:rsid w:val="00A62D5E"/>
    <w:rsid w:val="00A6518F"/>
    <w:rsid w:val="00A657ED"/>
    <w:rsid w:val="00A65B07"/>
    <w:rsid w:val="00A65B3F"/>
    <w:rsid w:val="00A67E64"/>
    <w:rsid w:val="00A71F2C"/>
    <w:rsid w:val="00A72150"/>
    <w:rsid w:val="00A7307D"/>
    <w:rsid w:val="00A73860"/>
    <w:rsid w:val="00A74203"/>
    <w:rsid w:val="00A74525"/>
    <w:rsid w:val="00A758AE"/>
    <w:rsid w:val="00A7656F"/>
    <w:rsid w:val="00A80247"/>
    <w:rsid w:val="00A81110"/>
    <w:rsid w:val="00A814B3"/>
    <w:rsid w:val="00A81B57"/>
    <w:rsid w:val="00A82D18"/>
    <w:rsid w:val="00A84222"/>
    <w:rsid w:val="00A84E44"/>
    <w:rsid w:val="00A85789"/>
    <w:rsid w:val="00A87442"/>
    <w:rsid w:val="00A9116F"/>
    <w:rsid w:val="00A93732"/>
    <w:rsid w:val="00A941B3"/>
    <w:rsid w:val="00A95B44"/>
    <w:rsid w:val="00A97BFA"/>
    <w:rsid w:val="00AA02BC"/>
    <w:rsid w:val="00AA100F"/>
    <w:rsid w:val="00AA1A40"/>
    <w:rsid w:val="00AA24B8"/>
    <w:rsid w:val="00AA24C0"/>
    <w:rsid w:val="00AA3755"/>
    <w:rsid w:val="00AA5E13"/>
    <w:rsid w:val="00AA66A7"/>
    <w:rsid w:val="00AA68A8"/>
    <w:rsid w:val="00AA6A46"/>
    <w:rsid w:val="00AA73CA"/>
    <w:rsid w:val="00AA78E5"/>
    <w:rsid w:val="00AB033E"/>
    <w:rsid w:val="00AB0983"/>
    <w:rsid w:val="00AB1560"/>
    <w:rsid w:val="00AB1FB4"/>
    <w:rsid w:val="00AB4027"/>
    <w:rsid w:val="00AC024D"/>
    <w:rsid w:val="00AC0CD4"/>
    <w:rsid w:val="00AC2CC1"/>
    <w:rsid w:val="00AC414F"/>
    <w:rsid w:val="00AC6342"/>
    <w:rsid w:val="00AC6B6C"/>
    <w:rsid w:val="00AC7D1C"/>
    <w:rsid w:val="00AD135F"/>
    <w:rsid w:val="00AD153D"/>
    <w:rsid w:val="00AD1D21"/>
    <w:rsid w:val="00AD2650"/>
    <w:rsid w:val="00AD2955"/>
    <w:rsid w:val="00AD4250"/>
    <w:rsid w:val="00AD46A6"/>
    <w:rsid w:val="00AD5B1D"/>
    <w:rsid w:val="00AE0067"/>
    <w:rsid w:val="00AE0932"/>
    <w:rsid w:val="00AE0E1B"/>
    <w:rsid w:val="00AE47FF"/>
    <w:rsid w:val="00AE48B7"/>
    <w:rsid w:val="00AE5F9A"/>
    <w:rsid w:val="00AE62EB"/>
    <w:rsid w:val="00AF0E9E"/>
    <w:rsid w:val="00AF151E"/>
    <w:rsid w:val="00AF1680"/>
    <w:rsid w:val="00AF17BA"/>
    <w:rsid w:val="00AF2291"/>
    <w:rsid w:val="00AF304E"/>
    <w:rsid w:val="00AF4896"/>
    <w:rsid w:val="00AF4FA0"/>
    <w:rsid w:val="00AF5046"/>
    <w:rsid w:val="00AF54C9"/>
    <w:rsid w:val="00AF5783"/>
    <w:rsid w:val="00AF61A5"/>
    <w:rsid w:val="00AF637E"/>
    <w:rsid w:val="00AF753B"/>
    <w:rsid w:val="00B005BA"/>
    <w:rsid w:val="00B00EEE"/>
    <w:rsid w:val="00B0180D"/>
    <w:rsid w:val="00B01CAA"/>
    <w:rsid w:val="00B02AAC"/>
    <w:rsid w:val="00B03585"/>
    <w:rsid w:val="00B03D2E"/>
    <w:rsid w:val="00B052EC"/>
    <w:rsid w:val="00B067A7"/>
    <w:rsid w:val="00B074F4"/>
    <w:rsid w:val="00B07B42"/>
    <w:rsid w:val="00B12C99"/>
    <w:rsid w:val="00B130CC"/>
    <w:rsid w:val="00B13723"/>
    <w:rsid w:val="00B1441B"/>
    <w:rsid w:val="00B14E1E"/>
    <w:rsid w:val="00B153DF"/>
    <w:rsid w:val="00B167B5"/>
    <w:rsid w:val="00B16D6D"/>
    <w:rsid w:val="00B1717D"/>
    <w:rsid w:val="00B17CC1"/>
    <w:rsid w:val="00B200B7"/>
    <w:rsid w:val="00B204C7"/>
    <w:rsid w:val="00B21B41"/>
    <w:rsid w:val="00B22989"/>
    <w:rsid w:val="00B22D11"/>
    <w:rsid w:val="00B23BEF"/>
    <w:rsid w:val="00B24C2B"/>
    <w:rsid w:val="00B26257"/>
    <w:rsid w:val="00B269A0"/>
    <w:rsid w:val="00B26E8A"/>
    <w:rsid w:val="00B277D3"/>
    <w:rsid w:val="00B279B5"/>
    <w:rsid w:val="00B30D53"/>
    <w:rsid w:val="00B31D41"/>
    <w:rsid w:val="00B32E53"/>
    <w:rsid w:val="00B338B3"/>
    <w:rsid w:val="00B3589E"/>
    <w:rsid w:val="00B36AEC"/>
    <w:rsid w:val="00B375A6"/>
    <w:rsid w:val="00B4000A"/>
    <w:rsid w:val="00B4112B"/>
    <w:rsid w:val="00B42775"/>
    <w:rsid w:val="00B43AF0"/>
    <w:rsid w:val="00B43C9C"/>
    <w:rsid w:val="00B44D31"/>
    <w:rsid w:val="00B456D7"/>
    <w:rsid w:val="00B46D93"/>
    <w:rsid w:val="00B5114E"/>
    <w:rsid w:val="00B51A9F"/>
    <w:rsid w:val="00B51F30"/>
    <w:rsid w:val="00B51F49"/>
    <w:rsid w:val="00B5216D"/>
    <w:rsid w:val="00B53721"/>
    <w:rsid w:val="00B54EA5"/>
    <w:rsid w:val="00B55DEA"/>
    <w:rsid w:val="00B5645D"/>
    <w:rsid w:val="00B57AB3"/>
    <w:rsid w:val="00B61A16"/>
    <w:rsid w:val="00B62650"/>
    <w:rsid w:val="00B63035"/>
    <w:rsid w:val="00B6586F"/>
    <w:rsid w:val="00B67573"/>
    <w:rsid w:val="00B725E1"/>
    <w:rsid w:val="00B7473E"/>
    <w:rsid w:val="00B74896"/>
    <w:rsid w:val="00B75249"/>
    <w:rsid w:val="00B76EAA"/>
    <w:rsid w:val="00B778C3"/>
    <w:rsid w:val="00B81848"/>
    <w:rsid w:val="00B81D7F"/>
    <w:rsid w:val="00B821B9"/>
    <w:rsid w:val="00B83EEE"/>
    <w:rsid w:val="00B84F48"/>
    <w:rsid w:val="00B85074"/>
    <w:rsid w:val="00B86047"/>
    <w:rsid w:val="00B86D36"/>
    <w:rsid w:val="00B87847"/>
    <w:rsid w:val="00B87AA2"/>
    <w:rsid w:val="00B87B36"/>
    <w:rsid w:val="00B90414"/>
    <w:rsid w:val="00B90812"/>
    <w:rsid w:val="00B90EC4"/>
    <w:rsid w:val="00B91862"/>
    <w:rsid w:val="00B91BC9"/>
    <w:rsid w:val="00B91DEF"/>
    <w:rsid w:val="00B92280"/>
    <w:rsid w:val="00B92383"/>
    <w:rsid w:val="00B931F9"/>
    <w:rsid w:val="00B9542B"/>
    <w:rsid w:val="00B957B5"/>
    <w:rsid w:val="00B96B87"/>
    <w:rsid w:val="00B96E66"/>
    <w:rsid w:val="00B974FE"/>
    <w:rsid w:val="00B9795B"/>
    <w:rsid w:val="00BA098D"/>
    <w:rsid w:val="00BA0C2F"/>
    <w:rsid w:val="00BA0E91"/>
    <w:rsid w:val="00BA1FE1"/>
    <w:rsid w:val="00BA2902"/>
    <w:rsid w:val="00BA4814"/>
    <w:rsid w:val="00BA6BC2"/>
    <w:rsid w:val="00BB093D"/>
    <w:rsid w:val="00BB19BB"/>
    <w:rsid w:val="00BB4094"/>
    <w:rsid w:val="00BB4C8D"/>
    <w:rsid w:val="00BB567C"/>
    <w:rsid w:val="00BB708F"/>
    <w:rsid w:val="00BC161C"/>
    <w:rsid w:val="00BC21B1"/>
    <w:rsid w:val="00BC3AE6"/>
    <w:rsid w:val="00BC6DC0"/>
    <w:rsid w:val="00BC6E15"/>
    <w:rsid w:val="00BC6FE6"/>
    <w:rsid w:val="00BD24C2"/>
    <w:rsid w:val="00BD538C"/>
    <w:rsid w:val="00BD5DF1"/>
    <w:rsid w:val="00BD61BF"/>
    <w:rsid w:val="00BD7D96"/>
    <w:rsid w:val="00BE0C50"/>
    <w:rsid w:val="00BE23F2"/>
    <w:rsid w:val="00BE722E"/>
    <w:rsid w:val="00BE7354"/>
    <w:rsid w:val="00BE7822"/>
    <w:rsid w:val="00BF138A"/>
    <w:rsid w:val="00BF1DD7"/>
    <w:rsid w:val="00BF3776"/>
    <w:rsid w:val="00BF3B2D"/>
    <w:rsid w:val="00BF4BBA"/>
    <w:rsid w:val="00BF4CDC"/>
    <w:rsid w:val="00BF5B82"/>
    <w:rsid w:val="00BF6060"/>
    <w:rsid w:val="00BF669A"/>
    <w:rsid w:val="00BF67F1"/>
    <w:rsid w:val="00BF6D60"/>
    <w:rsid w:val="00BF749F"/>
    <w:rsid w:val="00C0096E"/>
    <w:rsid w:val="00C00BB4"/>
    <w:rsid w:val="00C01A7D"/>
    <w:rsid w:val="00C01B50"/>
    <w:rsid w:val="00C01C12"/>
    <w:rsid w:val="00C02146"/>
    <w:rsid w:val="00C03B3A"/>
    <w:rsid w:val="00C03CC7"/>
    <w:rsid w:val="00C04E8F"/>
    <w:rsid w:val="00C07AFE"/>
    <w:rsid w:val="00C07B3A"/>
    <w:rsid w:val="00C10346"/>
    <w:rsid w:val="00C1184C"/>
    <w:rsid w:val="00C13701"/>
    <w:rsid w:val="00C13DE7"/>
    <w:rsid w:val="00C15A28"/>
    <w:rsid w:val="00C168AD"/>
    <w:rsid w:val="00C200CB"/>
    <w:rsid w:val="00C203E0"/>
    <w:rsid w:val="00C21915"/>
    <w:rsid w:val="00C21969"/>
    <w:rsid w:val="00C23C8E"/>
    <w:rsid w:val="00C24149"/>
    <w:rsid w:val="00C247EC"/>
    <w:rsid w:val="00C27A66"/>
    <w:rsid w:val="00C30D79"/>
    <w:rsid w:val="00C31120"/>
    <w:rsid w:val="00C3124A"/>
    <w:rsid w:val="00C31349"/>
    <w:rsid w:val="00C32D62"/>
    <w:rsid w:val="00C34064"/>
    <w:rsid w:val="00C342BC"/>
    <w:rsid w:val="00C3571A"/>
    <w:rsid w:val="00C35EEC"/>
    <w:rsid w:val="00C36F52"/>
    <w:rsid w:val="00C371A5"/>
    <w:rsid w:val="00C40305"/>
    <w:rsid w:val="00C41679"/>
    <w:rsid w:val="00C42905"/>
    <w:rsid w:val="00C42D3C"/>
    <w:rsid w:val="00C43062"/>
    <w:rsid w:val="00C430A8"/>
    <w:rsid w:val="00C43CBF"/>
    <w:rsid w:val="00C4420E"/>
    <w:rsid w:val="00C445A9"/>
    <w:rsid w:val="00C4792C"/>
    <w:rsid w:val="00C51D9B"/>
    <w:rsid w:val="00C53947"/>
    <w:rsid w:val="00C56C17"/>
    <w:rsid w:val="00C61847"/>
    <w:rsid w:val="00C61FA7"/>
    <w:rsid w:val="00C6257C"/>
    <w:rsid w:val="00C628F4"/>
    <w:rsid w:val="00C632FC"/>
    <w:rsid w:val="00C636D7"/>
    <w:rsid w:val="00C643BC"/>
    <w:rsid w:val="00C64E92"/>
    <w:rsid w:val="00C66521"/>
    <w:rsid w:val="00C67C8B"/>
    <w:rsid w:val="00C67D02"/>
    <w:rsid w:val="00C67ECE"/>
    <w:rsid w:val="00C7047F"/>
    <w:rsid w:val="00C7254F"/>
    <w:rsid w:val="00C734EC"/>
    <w:rsid w:val="00C73657"/>
    <w:rsid w:val="00C738B2"/>
    <w:rsid w:val="00C739CE"/>
    <w:rsid w:val="00C76FE6"/>
    <w:rsid w:val="00C77070"/>
    <w:rsid w:val="00C80F24"/>
    <w:rsid w:val="00C813F3"/>
    <w:rsid w:val="00C81738"/>
    <w:rsid w:val="00C821FD"/>
    <w:rsid w:val="00C833F1"/>
    <w:rsid w:val="00C83B5A"/>
    <w:rsid w:val="00C84239"/>
    <w:rsid w:val="00C84D1C"/>
    <w:rsid w:val="00C86CAA"/>
    <w:rsid w:val="00C87344"/>
    <w:rsid w:val="00C87A70"/>
    <w:rsid w:val="00C87FDA"/>
    <w:rsid w:val="00C90ACA"/>
    <w:rsid w:val="00C90B8A"/>
    <w:rsid w:val="00C914CD"/>
    <w:rsid w:val="00C92D39"/>
    <w:rsid w:val="00C95014"/>
    <w:rsid w:val="00C95C8F"/>
    <w:rsid w:val="00C96645"/>
    <w:rsid w:val="00C976E7"/>
    <w:rsid w:val="00CA233D"/>
    <w:rsid w:val="00CA2381"/>
    <w:rsid w:val="00CA2B80"/>
    <w:rsid w:val="00CA3F93"/>
    <w:rsid w:val="00CA409D"/>
    <w:rsid w:val="00CA462A"/>
    <w:rsid w:val="00CA494E"/>
    <w:rsid w:val="00CA4D99"/>
    <w:rsid w:val="00CA5A9D"/>
    <w:rsid w:val="00CA68AB"/>
    <w:rsid w:val="00CA6EF3"/>
    <w:rsid w:val="00CB0097"/>
    <w:rsid w:val="00CB047D"/>
    <w:rsid w:val="00CB3D01"/>
    <w:rsid w:val="00CB3F95"/>
    <w:rsid w:val="00CB6101"/>
    <w:rsid w:val="00CB679D"/>
    <w:rsid w:val="00CB761C"/>
    <w:rsid w:val="00CB7761"/>
    <w:rsid w:val="00CC0096"/>
    <w:rsid w:val="00CC185B"/>
    <w:rsid w:val="00CC45FD"/>
    <w:rsid w:val="00CC532C"/>
    <w:rsid w:val="00CC5885"/>
    <w:rsid w:val="00CC5BA5"/>
    <w:rsid w:val="00CC5BB9"/>
    <w:rsid w:val="00CC65A3"/>
    <w:rsid w:val="00CD04E7"/>
    <w:rsid w:val="00CD08B6"/>
    <w:rsid w:val="00CD2386"/>
    <w:rsid w:val="00CD5745"/>
    <w:rsid w:val="00CD6515"/>
    <w:rsid w:val="00CD7824"/>
    <w:rsid w:val="00CE033A"/>
    <w:rsid w:val="00CE04A8"/>
    <w:rsid w:val="00CE1DD3"/>
    <w:rsid w:val="00CE2451"/>
    <w:rsid w:val="00CE2C96"/>
    <w:rsid w:val="00CE423C"/>
    <w:rsid w:val="00CE46B3"/>
    <w:rsid w:val="00CE544F"/>
    <w:rsid w:val="00CE59ED"/>
    <w:rsid w:val="00CE5B43"/>
    <w:rsid w:val="00CE66F3"/>
    <w:rsid w:val="00CE70B7"/>
    <w:rsid w:val="00CE7673"/>
    <w:rsid w:val="00CF0A25"/>
    <w:rsid w:val="00CF1A4D"/>
    <w:rsid w:val="00CF2FB0"/>
    <w:rsid w:val="00CF3657"/>
    <w:rsid w:val="00CF3BB9"/>
    <w:rsid w:val="00CF3C41"/>
    <w:rsid w:val="00CF497B"/>
    <w:rsid w:val="00CF4ED8"/>
    <w:rsid w:val="00CF7364"/>
    <w:rsid w:val="00CF7728"/>
    <w:rsid w:val="00CF7A31"/>
    <w:rsid w:val="00CF7B2B"/>
    <w:rsid w:val="00D00747"/>
    <w:rsid w:val="00D0075E"/>
    <w:rsid w:val="00D01231"/>
    <w:rsid w:val="00D03413"/>
    <w:rsid w:val="00D07E65"/>
    <w:rsid w:val="00D12A12"/>
    <w:rsid w:val="00D14FE5"/>
    <w:rsid w:val="00D162D9"/>
    <w:rsid w:val="00D163F2"/>
    <w:rsid w:val="00D16E1C"/>
    <w:rsid w:val="00D20E8E"/>
    <w:rsid w:val="00D22A24"/>
    <w:rsid w:val="00D22D1D"/>
    <w:rsid w:val="00D23574"/>
    <w:rsid w:val="00D23D79"/>
    <w:rsid w:val="00D24C2F"/>
    <w:rsid w:val="00D24F63"/>
    <w:rsid w:val="00D252D4"/>
    <w:rsid w:val="00D25591"/>
    <w:rsid w:val="00D26338"/>
    <w:rsid w:val="00D305CC"/>
    <w:rsid w:val="00D30A96"/>
    <w:rsid w:val="00D31746"/>
    <w:rsid w:val="00D31A53"/>
    <w:rsid w:val="00D3369E"/>
    <w:rsid w:val="00D33B74"/>
    <w:rsid w:val="00D33D1C"/>
    <w:rsid w:val="00D354E8"/>
    <w:rsid w:val="00D361B2"/>
    <w:rsid w:val="00D366C4"/>
    <w:rsid w:val="00D36CCC"/>
    <w:rsid w:val="00D41057"/>
    <w:rsid w:val="00D42458"/>
    <w:rsid w:val="00D43590"/>
    <w:rsid w:val="00D448B3"/>
    <w:rsid w:val="00D449E7"/>
    <w:rsid w:val="00D454A2"/>
    <w:rsid w:val="00D45A40"/>
    <w:rsid w:val="00D45F07"/>
    <w:rsid w:val="00D46BEE"/>
    <w:rsid w:val="00D46DE1"/>
    <w:rsid w:val="00D500D3"/>
    <w:rsid w:val="00D520EE"/>
    <w:rsid w:val="00D532F3"/>
    <w:rsid w:val="00D53E2B"/>
    <w:rsid w:val="00D53E45"/>
    <w:rsid w:val="00D53EA2"/>
    <w:rsid w:val="00D54CCB"/>
    <w:rsid w:val="00D55F94"/>
    <w:rsid w:val="00D57306"/>
    <w:rsid w:val="00D57F26"/>
    <w:rsid w:val="00D624D2"/>
    <w:rsid w:val="00D62584"/>
    <w:rsid w:val="00D63791"/>
    <w:rsid w:val="00D63C56"/>
    <w:rsid w:val="00D63E3D"/>
    <w:rsid w:val="00D65B00"/>
    <w:rsid w:val="00D66B6A"/>
    <w:rsid w:val="00D67408"/>
    <w:rsid w:val="00D6778D"/>
    <w:rsid w:val="00D701A6"/>
    <w:rsid w:val="00D70536"/>
    <w:rsid w:val="00D715FE"/>
    <w:rsid w:val="00D71B31"/>
    <w:rsid w:val="00D7276F"/>
    <w:rsid w:val="00D73201"/>
    <w:rsid w:val="00D74EE6"/>
    <w:rsid w:val="00D759DD"/>
    <w:rsid w:val="00D75E59"/>
    <w:rsid w:val="00D77E0A"/>
    <w:rsid w:val="00D80526"/>
    <w:rsid w:val="00D82A2F"/>
    <w:rsid w:val="00D8320A"/>
    <w:rsid w:val="00D837AF"/>
    <w:rsid w:val="00D85ED5"/>
    <w:rsid w:val="00D86AFA"/>
    <w:rsid w:val="00D86E38"/>
    <w:rsid w:val="00D87532"/>
    <w:rsid w:val="00D91B87"/>
    <w:rsid w:val="00D9257C"/>
    <w:rsid w:val="00D926D2"/>
    <w:rsid w:val="00D92ED3"/>
    <w:rsid w:val="00D92F33"/>
    <w:rsid w:val="00D9321F"/>
    <w:rsid w:val="00D93B91"/>
    <w:rsid w:val="00D95B65"/>
    <w:rsid w:val="00D95FEF"/>
    <w:rsid w:val="00D96354"/>
    <w:rsid w:val="00D96748"/>
    <w:rsid w:val="00D967DC"/>
    <w:rsid w:val="00D96810"/>
    <w:rsid w:val="00D970DD"/>
    <w:rsid w:val="00DA02A7"/>
    <w:rsid w:val="00DA02B4"/>
    <w:rsid w:val="00DA1297"/>
    <w:rsid w:val="00DA525A"/>
    <w:rsid w:val="00DA5938"/>
    <w:rsid w:val="00DA5B55"/>
    <w:rsid w:val="00DA6F18"/>
    <w:rsid w:val="00DB0095"/>
    <w:rsid w:val="00DB4CE9"/>
    <w:rsid w:val="00DB632D"/>
    <w:rsid w:val="00DB711C"/>
    <w:rsid w:val="00DB7360"/>
    <w:rsid w:val="00DB74E3"/>
    <w:rsid w:val="00DB754C"/>
    <w:rsid w:val="00DC0B65"/>
    <w:rsid w:val="00DC2929"/>
    <w:rsid w:val="00DC2EB0"/>
    <w:rsid w:val="00DC5191"/>
    <w:rsid w:val="00DC6137"/>
    <w:rsid w:val="00DC6314"/>
    <w:rsid w:val="00DC6E33"/>
    <w:rsid w:val="00DC79AB"/>
    <w:rsid w:val="00DD0FFC"/>
    <w:rsid w:val="00DD1175"/>
    <w:rsid w:val="00DD2270"/>
    <w:rsid w:val="00DD68A6"/>
    <w:rsid w:val="00DD71AC"/>
    <w:rsid w:val="00DD79FD"/>
    <w:rsid w:val="00DE002A"/>
    <w:rsid w:val="00DE1AB4"/>
    <w:rsid w:val="00DE35D2"/>
    <w:rsid w:val="00DE52D3"/>
    <w:rsid w:val="00DE5369"/>
    <w:rsid w:val="00DE5BC4"/>
    <w:rsid w:val="00DE64FA"/>
    <w:rsid w:val="00DE6D7B"/>
    <w:rsid w:val="00DF1492"/>
    <w:rsid w:val="00DF320F"/>
    <w:rsid w:val="00DF55E7"/>
    <w:rsid w:val="00DF5BFB"/>
    <w:rsid w:val="00DF5D96"/>
    <w:rsid w:val="00DF682C"/>
    <w:rsid w:val="00DF7872"/>
    <w:rsid w:val="00DF7EAC"/>
    <w:rsid w:val="00E00EA6"/>
    <w:rsid w:val="00E00EB1"/>
    <w:rsid w:val="00E01C43"/>
    <w:rsid w:val="00E02140"/>
    <w:rsid w:val="00E035E9"/>
    <w:rsid w:val="00E03FC3"/>
    <w:rsid w:val="00E0521C"/>
    <w:rsid w:val="00E07167"/>
    <w:rsid w:val="00E10935"/>
    <w:rsid w:val="00E11907"/>
    <w:rsid w:val="00E11D00"/>
    <w:rsid w:val="00E11EF4"/>
    <w:rsid w:val="00E12877"/>
    <w:rsid w:val="00E14253"/>
    <w:rsid w:val="00E14A3D"/>
    <w:rsid w:val="00E16060"/>
    <w:rsid w:val="00E164E0"/>
    <w:rsid w:val="00E21441"/>
    <w:rsid w:val="00E22318"/>
    <w:rsid w:val="00E23F13"/>
    <w:rsid w:val="00E24533"/>
    <w:rsid w:val="00E259B8"/>
    <w:rsid w:val="00E266D9"/>
    <w:rsid w:val="00E2680E"/>
    <w:rsid w:val="00E26EB9"/>
    <w:rsid w:val="00E30EF0"/>
    <w:rsid w:val="00E312F2"/>
    <w:rsid w:val="00E317B5"/>
    <w:rsid w:val="00E321BE"/>
    <w:rsid w:val="00E32833"/>
    <w:rsid w:val="00E329E2"/>
    <w:rsid w:val="00E34EB1"/>
    <w:rsid w:val="00E35BA6"/>
    <w:rsid w:val="00E408B4"/>
    <w:rsid w:val="00E40F98"/>
    <w:rsid w:val="00E414E5"/>
    <w:rsid w:val="00E43F1B"/>
    <w:rsid w:val="00E46121"/>
    <w:rsid w:val="00E468F4"/>
    <w:rsid w:val="00E46B3D"/>
    <w:rsid w:val="00E46D45"/>
    <w:rsid w:val="00E470C7"/>
    <w:rsid w:val="00E47D06"/>
    <w:rsid w:val="00E51EAF"/>
    <w:rsid w:val="00E52F25"/>
    <w:rsid w:val="00E536CF"/>
    <w:rsid w:val="00E5465E"/>
    <w:rsid w:val="00E54C35"/>
    <w:rsid w:val="00E54FEE"/>
    <w:rsid w:val="00E553F6"/>
    <w:rsid w:val="00E5641F"/>
    <w:rsid w:val="00E56CA1"/>
    <w:rsid w:val="00E608C4"/>
    <w:rsid w:val="00E6172E"/>
    <w:rsid w:val="00E61B9F"/>
    <w:rsid w:val="00E62015"/>
    <w:rsid w:val="00E6206B"/>
    <w:rsid w:val="00E628BE"/>
    <w:rsid w:val="00E641DE"/>
    <w:rsid w:val="00E64D0B"/>
    <w:rsid w:val="00E64FE2"/>
    <w:rsid w:val="00E65FBD"/>
    <w:rsid w:val="00E67B53"/>
    <w:rsid w:val="00E70519"/>
    <w:rsid w:val="00E73C54"/>
    <w:rsid w:val="00E75A3C"/>
    <w:rsid w:val="00E773FC"/>
    <w:rsid w:val="00E77E96"/>
    <w:rsid w:val="00E8059B"/>
    <w:rsid w:val="00E807B6"/>
    <w:rsid w:val="00E841C3"/>
    <w:rsid w:val="00E851DD"/>
    <w:rsid w:val="00E85534"/>
    <w:rsid w:val="00E85E18"/>
    <w:rsid w:val="00E8667A"/>
    <w:rsid w:val="00E86DB8"/>
    <w:rsid w:val="00E90B9B"/>
    <w:rsid w:val="00E917C5"/>
    <w:rsid w:val="00E91939"/>
    <w:rsid w:val="00E91E1F"/>
    <w:rsid w:val="00E940D9"/>
    <w:rsid w:val="00E94314"/>
    <w:rsid w:val="00E94D63"/>
    <w:rsid w:val="00E96DA0"/>
    <w:rsid w:val="00EA0C5F"/>
    <w:rsid w:val="00EA0CF1"/>
    <w:rsid w:val="00EA1217"/>
    <w:rsid w:val="00EA366B"/>
    <w:rsid w:val="00EA3AD3"/>
    <w:rsid w:val="00EA5C04"/>
    <w:rsid w:val="00EB1470"/>
    <w:rsid w:val="00EB15D1"/>
    <w:rsid w:val="00EB1D2A"/>
    <w:rsid w:val="00EB4140"/>
    <w:rsid w:val="00EB48F4"/>
    <w:rsid w:val="00EB4FA6"/>
    <w:rsid w:val="00EB5F6C"/>
    <w:rsid w:val="00EB7C8C"/>
    <w:rsid w:val="00EC0614"/>
    <w:rsid w:val="00EC0974"/>
    <w:rsid w:val="00EC224F"/>
    <w:rsid w:val="00EC26FE"/>
    <w:rsid w:val="00EC3064"/>
    <w:rsid w:val="00EC4379"/>
    <w:rsid w:val="00EC5AF8"/>
    <w:rsid w:val="00EC6ADE"/>
    <w:rsid w:val="00EC6B46"/>
    <w:rsid w:val="00EC7A07"/>
    <w:rsid w:val="00EC7C2D"/>
    <w:rsid w:val="00ED0497"/>
    <w:rsid w:val="00ED0677"/>
    <w:rsid w:val="00ED0F3A"/>
    <w:rsid w:val="00ED126D"/>
    <w:rsid w:val="00ED18DA"/>
    <w:rsid w:val="00ED1F8F"/>
    <w:rsid w:val="00ED2A4C"/>
    <w:rsid w:val="00ED4E43"/>
    <w:rsid w:val="00ED5E4D"/>
    <w:rsid w:val="00ED5F40"/>
    <w:rsid w:val="00ED758A"/>
    <w:rsid w:val="00EE16B8"/>
    <w:rsid w:val="00EE35CF"/>
    <w:rsid w:val="00EE5038"/>
    <w:rsid w:val="00EE54C6"/>
    <w:rsid w:val="00EE63AD"/>
    <w:rsid w:val="00EE6523"/>
    <w:rsid w:val="00EF16AB"/>
    <w:rsid w:val="00EF2BEC"/>
    <w:rsid w:val="00EF3386"/>
    <w:rsid w:val="00EF5015"/>
    <w:rsid w:val="00EF509A"/>
    <w:rsid w:val="00EF560C"/>
    <w:rsid w:val="00EF596D"/>
    <w:rsid w:val="00EF6206"/>
    <w:rsid w:val="00EF716D"/>
    <w:rsid w:val="00F017D7"/>
    <w:rsid w:val="00F02223"/>
    <w:rsid w:val="00F02271"/>
    <w:rsid w:val="00F02916"/>
    <w:rsid w:val="00F0325D"/>
    <w:rsid w:val="00F03765"/>
    <w:rsid w:val="00F04852"/>
    <w:rsid w:val="00F04C4C"/>
    <w:rsid w:val="00F051A1"/>
    <w:rsid w:val="00F06800"/>
    <w:rsid w:val="00F075A6"/>
    <w:rsid w:val="00F078F5"/>
    <w:rsid w:val="00F11BFD"/>
    <w:rsid w:val="00F11C62"/>
    <w:rsid w:val="00F12067"/>
    <w:rsid w:val="00F12897"/>
    <w:rsid w:val="00F12F31"/>
    <w:rsid w:val="00F131AA"/>
    <w:rsid w:val="00F136A9"/>
    <w:rsid w:val="00F150FA"/>
    <w:rsid w:val="00F16522"/>
    <w:rsid w:val="00F16603"/>
    <w:rsid w:val="00F216DB"/>
    <w:rsid w:val="00F21922"/>
    <w:rsid w:val="00F2278F"/>
    <w:rsid w:val="00F22A42"/>
    <w:rsid w:val="00F23436"/>
    <w:rsid w:val="00F256A5"/>
    <w:rsid w:val="00F26279"/>
    <w:rsid w:val="00F27960"/>
    <w:rsid w:val="00F31578"/>
    <w:rsid w:val="00F31F19"/>
    <w:rsid w:val="00F3419B"/>
    <w:rsid w:val="00F3693D"/>
    <w:rsid w:val="00F36B50"/>
    <w:rsid w:val="00F36E6C"/>
    <w:rsid w:val="00F4017E"/>
    <w:rsid w:val="00F40254"/>
    <w:rsid w:val="00F40B51"/>
    <w:rsid w:val="00F40B7E"/>
    <w:rsid w:val="00F4185E"/>
    <w:rsid w:val="00F429F9"/>
    <w:rsid w:val="00F42AE8"/>
    <w:rsid w:val="00F4316D"/>
    <w:rsid w:val="00F432DD"/>
    <w:rsid w:val="00F436A5"/>
    <w:rsid w:val="00F43A82"/>
    <w:rsid w:val="00F43C05"/>
    <w:rsid w:val="00F444FF"/>
    <w:rsid w:val="00F45757"/>
    <w:rsid w:val="00F4586D"/>
    <w:rsid w:val="00F459C4"/>
    <w:rsid w:val="00F46DB3"/>
    <w:rsid w:val="00F47404"/>
    <w:rsid w:val="00F47B5E"/>
    <w:rsid w:val="00F51ACA"/>
    <w:rsid w:val="00F51CD0"/>
    <w:rsid w:val="00F51E98"/>
    <w:rsid w:val="00F52448"/>
    <w:rsid w:val="00F54822"/>
    <w:rsid w:val="00F548D7"/>
    <w:rsid w:val="00F55E26"/>
    <w:rsid w:val="00F57EDE"/>
    <w:rsid w:val="00F60723"/>
    <w:rsid w:val="00F61432"/>
    <w:rsid w:val="00F61951"/>
    <w:rsid w:val="00F61AAE"/>
    <w:rsid w:val="00F61BA0"/>
    <w:rsid w:val="00F63656"/>
    <w:rsid w:val="00F63A3C"/>
    <w:rsid w:val="00F64598"/>
    <w:rsid w:val="00F65D82"/>
    <w:rsid w:val="00F65DDF"/>
    <w:rsid w:val="00F66AB1"/>
    <w:rsid w:val="00F671EF"/>
    <w:rsid w:val="00F67EC6"/>
    <w:rsid w:val="00F70818"/>
    <w:rsid w:val="00F71DA8"/>
    <w:rsid w:val="00F72CC7"/>
    <w:rsid w:val="00F73E94"/>
    <w:rsid w:val="00F74EB2"/>
    <w:rsid w:val="00F7537B"/>
    <w:rsid w:val="00F75684"/>
    <w:rsid w:val="00F76A6F"/>
    <w:rsid w:val="00F77802"/>
    <w:rsid w:val="00F7788F"/>
    <w:rsid w:val="00F806C0"/>
    <w:rsid w:val="00F81023"/>
    <w:rsid w:val="00F818BD"/>
    <w:rsid w:val="00F82D6A"/>
    <w:rsid w:val="00F82D9B"/>
    <w:rsid w:val="00F83875"/>
    <w:rsid w:val="00F8569E"/>
    <w:rsid w:val="00F85A39"/>
    <w:rsid w:val="00F86BFA"/>
    <w:rsid w:val="00F86F1F"/>
    <w:rsid w:val="00F87123"/>
    <w:rsid w:val="00F90469"/>
    <w:rsid w:val="00F93445"/>
    <w:rsid w:val="00F9396F"/>
    <w:rsid w:val="00F93A14"/>
    <w:rsid w:val="00F942E3"/>
    <w:rsid w:val="00F94A30"/>
    <w:rsid w:val="00F969B0"/>
    <w:rsid w:val="00FA3BD1"/>
    <w:rsid w:val="00FA4585"/>
    <w:rsid w:val="00FA4F21"/>
    <w:rsid w:val="00FA7C11"/>
    <w:rsid w:val="00FB28E9"/>
    <w:rsid w:val="00FB2EE5"/>
    <w:rsid w:val="00FB415F"/>
    <w:rsid w:val="00FB4251"/>
    <w:rsid w:val="00FB43AE"/>
    <w:rsid w:val="00FB58B3"/>
    <w:rsid w:val="00FC0929"/>
    <w:rsid w:val="00FC20FA"/>
    <w:rsid w:val="00FC34C8"/>
    <w:rsid w:val="00FC3506"/>
    <w:rsid w:val="00FC35E4"/>
    <w:rsid w:val="00FC4A93"/>
    <w:rsid w:val="00FC4FB2"/>
    <w:rsid w:val="00FC5C0F"/>
    <w:rsid w:val="00FC5C97"/>
    <w:rsid w:val="00FD0F84"/>
    <w:rsid w:val="00FD17B2"/>
    <w:rsid w:val="00FD1829"/>
    <w:rsid w:val="00FD1979"/>
    <w:rsid w:val="00FD1F71"/>
    <w:rsid w:val="00FD2DF5"/>
    <w:rsid w:val="00FD5491"/>
    <w:rsid w:val="00FD5852"/>
    <w:rsid w:val="00FD59DB"/>
    <w:rsid w:val="00FD64FA"/>
    <w:rsid w:val="00FD6689"/>
    <w:rsid w:val="00FD6C2B"/>
    <w:rsid w:val="00FE0446"/>
    <w:rsid w:val="00FE101B"/>
    <w:rsid w:val="00FE2992"/>
    <w:rsid w:val="00FE34DD"/>
    <w:rsid w:val="00FE352E"/>
    <w:rsid w:val="00FE700A"/>
    <w:rsid w:val="00FF018F"/>
    <w:rsid w:val="00FF1C01"/>
    <w:rsid w:val="00FF2290"/>
    <w:rsid w:val="00FF29F4"/>
    <w:rsid w:val="00FF2D5D"/>
    <w:rsid w:val="00FF429A"/>
    <w:rsid w:val="00FF537C"/>
    <w:rsid w:val="00FF58D9"/>
    <w:rsid w:val="00FF7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802"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F7728"/>
    <w:rPr>
      <w:sz w:val="24"/>
    </w:rPr>
  </w:style>
  <w:style w:type="paragraph" w:styleId="Nadpis1">
    <w:name w:val="heading 1"/>
    <w:basedOn w:val="Normln"/>
    <w:next w:val="Normln"/>
    <w:link w:val="Nadpis1Char"/>
    <w:qFormat/>
    <w:rsid w:val="00CF7728"/>
    <w:pPr>
      <w:keepNext/>
      <w:outlineLvl w:val="0"/>
    </w:pPr>
  </w:style>
  <w:style w:type="paragraph" w:styleId="Nadpis2">
    <w:name w:val="heading 2"/>
    <w:basedOn w:val="Normln"/>
    <w:next w:val="Normln"/>
    <w:link w:val="Nadpis2Char"/>
    <w:qFormat/>
    <w:rsid w:val="00D65B0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CF7728"/>
    <w:pPr>
      <w:keepNext/>
      <w:outlineLvl w:val="2"/>
    </w:pPr>
    <w:rPr>
      <w:b/>
      <w:sz w:val="20"/>
    </w:rPr>
  </w:style>
  <w:style w:type="paragraph" w:styleId="Nadpis4">
    <w:name w:val="heading 4"/>
    <w:basedOn w:val="Normln"/>
    <w:next w:val="Normln"/>
    <w:link w:val="Nadpis4Char"/>
    <w:qFormat/>
    <w:rsid w:val="00CF7728"/>
    <w:pPr>
      <w:keepNext/>
      <w:outlineLvl w:val="3"/>
    </w:pPr>
    <w:rPr>
      <w:b/>
    </w:rPr>
  </w:style>
  <w:style w:type="paragraph" w:styleId="Nadpis5">
    <w:name w:val="heading 5"/>
    <w:basedOn w:val="Normln"/>
    <w:next w:val="Normln"/>
    <w:link w:val="Nadpis5Char"/>
    <w:qFormat/>
    <w:rsid w:val="00CF7728"/>
    <w:pPr>
      <w:keepNext/>
      <w:outlineLvl w:val="4"/>
    </w:pPr>
  </w:style>
  <w:style w:type="paragraph" w:styleId="Nadpis8">
    <w:name w:val="heading 8"/>
    <w:basedOn w:val="Normln"/>
    <w:next w:val="Normln"/>
    <w:link w:val="Nadpis8Char"/>
    <w:qFormat/>
    <w:rsid w:val="00CF7728"/>
    <w:pPr>
      <w:keepNext/>
      <w:spacing w:before="120"/>
      <w:outlineLvl w:val="7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locked/>
    <w:rsid w:val="0041173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semiHidden/>
    <w:locked/>
    <w:rsid w:val="0041173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semiHidden/>
    <w:locked/>
    <w:rsid w:val="0041173E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semiHidden/>
    <w:locked/>
    <w:rsid w:val="0041173E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semiHidden/>
    <w:locked/>
    <w:rsid w:val="0041173E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8Char">
    <w:name w:val="Nadpis 8 Char"/>
    <w:basedOn w:val="Standardnpsmoodstavce"/>
    <w:link w:val="Nadpis8"/>
    <w:semiHidden/>
    <w:locked/>
    <w:rsid w:val="0041173E"/>
    <w:rPr>
      <w:rFonts w:ascii="Calibri" w:hAnsi="Calibri" w:cs="Times New Roman"/>
      <w:i/>
      <w:iCs/>
      <w:sz w:val="24"/>
      <w:szCs w:val="24"/>
    </w:rPr>
  </w:style>
  <w:style w:type="paragraph" w:customStyle="1" w:styleId="Normln0">
    <w:name w:val="Norm‡ln’"/>
    <w:rsid w:val="00CF7728"/>
  </w:style>
  <w:style w:type="paragraph" w:customStyle="1" w:styleId="POZNMKA">
    <w:name w:val="POZNÁMKA"/>
    <w:basedOn w:val="Normln"/>
    <w:rsid w:val="00CF7728"/>
    <w:pPr>
      <w:spacing w:line="200" w:lineRule="exact"/>
    </w:pPr>
    <w:rPr>
      <w:kern w:val="18"/>
      <w:sz w:val="18"/>
    </w:rPr>
  </w:style>
  <w:style w:type="paragraph" w:customStyle="1" w:styleId="SVSnadpis1">
    <w:name w:val="SVS nadpis 1"/>
    <w:rsid w:val="00CF7728"/>
    <w:pPr>
      <w:jc w:val="both"/>
    </w:pPr>
    <w:rPr>
      <w:b/>
      <w:sz w:val="24"/>
    </w:rPr>
  </w:style>
  <w:style w:type="paragraph" w:customStyle="1" w:styleId="SVSpramen">
    <w:name w:val="SVS pramen"/>
    <w:autoRedefine/>
    <w:rsid w:val="00AD1D21"/>
    <w:pPr>
      <w:jc w:val="both"/>
    </w:pPr>
    <w:rPr>
      <w:bCs/>
      <w:i/>
      <w:noProof/>
    </w:rPr>
  </w:style>
  <w:style w:type="paragraph" w:customStyle="1" w:styleId="Zkladntext21">
    <w:name w:val="Základní text 21"/>
    <w:basedOn w:val="Normln"/>
    <w:rsid w:val="00CF7728"/>
    <w:pPr>
      <w:jc w:val="both"/>
    </w:pPr>
    <w:rPr>
      <w:sz w:val="18"/>
    </w:rPr>
  </w:style>
  <w:style w:type="paragraph" w:styleId="Titulek">
    <w:name w:val="caption"/>
    <w:basedOn w:val="Normln"/>
    <w:next w:val="Normln"/>
    <w:qFormat/>
    <w:rsid w:val="00CF7728"/>
    <w:rPr>
      <w:i/>
      <w:sz w:val="18"/>
    </w:rPr>
  </w:style>
  <w:style w:type="paragraph" w:customStyle="1" w:styleId="NADTABULKOU">
    <w:name w:val="NAD TABULKOU"/>
    <w:basedOn w:val="Normln"/>
    <w:rsid w:val="00CF7728"/>
    <w:pPr>
      <w:spacing w:before="120" w:after="40" w:line="260" w:lineRule="exact"/>
      <w:outlineLvl w:val="0"/>
    </w:pPr>
    <w:rPr>
      <w:b/>
      <w:kern w:val="18"/>
      <w:sz w:val="22"/>
    </w:rPr>
  </w:style>
  <w:style w:type="paragraph" w:customStyle="1" w:styleId="PRAMEN">
    <w:name w:val="PRAMEN"/>
    <w:basedOn w:val="Normln"/>
    <w:rsid w:val="00CF7728"/>
    <w:pPr>
      <w:spacing w:before="20" w:line="260" w:lineRule="exact"/>
    </w:pPr>
    <w:rPr>
      <w:i/>
      <w:kern w:val="18"/>
      <w:sz w:val="18"/>
    </w:rPr>
  </w:style>
  <w:style w:type="paragraph" w:customStyle="1" w:styleId="Normlnzleva">
    <w:name w:val="Normální zleva"/>
    <w:basedOn w:val="Normln"/>
    <w:rsid w:val="00CF7728"/>
    <w:pPr>
      <w:spacing w:line="360" w:lineRule="auto"/>
      <w:jc w:val="both"/>
    </w:pPr>
  </w:style>
  <w:style w:type="paragraph" w:customStyle="1" w:styleId="CharCharChar1CharCharCharCharCharCharCharCharChar1Char1">
    <w:name w:val="Char Char Char1 Char Char Char Char Char Char Char Char Char1 Char1"/>
    <w:basedOn w:val="Normln"/>
    <w:rsid w:val="00AF753B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022B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VStabulka">
    <w:name w:val="SVS tabulka"/>
    <w:autoRedefine/>
    <w:rsid w:val="00477C67"/>
    <w:rPr>
      <w:sz w:val="18"/>
    </w:rPr>
  </w:style>
  <w:style w:type="paragraph" w:customStyle="1" w:styleId="Styl7">
    <w:name w:val="Styl7"/>
    <w:basedOn w:val="Normln"/>
    <w:autoRedefine/>
    <w:rsid w:val="003B710E"/>
    <w:pPr>
      <w:keepNext/>
      <w:spacing w:line="360" w:lineRule="auto"/>
      <w:jc w:val="both"/>
      <w:outlineLvl w:val="0"/>
    </w:pPr>
    <w:rPr>
      <w:rFonts w:ascii="Arial" w:hAnsi="Arial" w:cs="Arial"/>
      <w:b/>
      <w:bCs/>
      <w:sz w:val="32"/>
      <w:szCs w:val="24"/>
    </w:rPr>
  </w:style>
  <w:style w:type="paragraph" w:customStyle="1" w:styleId="Styl3">
    <w:name w:val="Styl3"/>
    <w:basedOn w:val="Nadpis1"/>
    <w:autoRedefine/>
    <w:rsid w:val="00157A92"/>
    <w:pPr>
      <w:numPr>
        <w:numId w:val="1"/>
      </w:numPr>
      <w:spacing w:line="360" w:lineRule="auto"/>
      <w:jc w:val="both"/>
    </w:pPr>
    <w:rPr>
      <w:rFonts w:ascii="Arial" w:hAnsi="Arial" w:cs="Arial"/>
      <w:b/>
      <w:bCs/>
      <w:sz w:val="32"/>
      <w:szCs w:val="24"/>
    </w:rPr>
  </w:style>
  <w:style w:type="paragraph" w:styleId="Textbubliny">
    <w:name w:val="Balloon Text"/>
    <w:basedOn w:val="Normln"/>
    <w:link w:val="TextbublinyChar"/>
    <w:semiHidden/>
    <w:rsid w:val="00DE35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locked/>
    <w:rsid w:val="00DE35D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58467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6F3459"/>
    <w:rPr>
      <w:rFonts w:cs="Times New Roman"/>
      <w:sz w:val="20"/>
      <w:szCs w:val="20"/>
    </w:rPr>
  </w:style>
  <w:style w:type="character" w:styleId="slostrnky">
    <w:name w:val="page number"/>
    <w:basedOn w:val="Standardnpsmoodstavce"/>
    <w:rsid w:val="0058467D"/>
    <w:rPr>
      <w:rFonts w:cs="Times New Roman"/>
    </w:rPr>
  </w:style>
  <w:style w:type="paragraph" w:styleId="Rozvrendokumentu">
    <w:name w:val="Document Map"/>
    <w:basedOn w:val="Normln"/>
    <w:link w:val="RozvrendokumentuChar"/>
    <w:rsid w:val="00007195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rsid w:val="00007195"/>
    <w:rPr>
      <w:rFonts w:ascii="Tahoma" w:hAnsi="Tahoma" w:cs="Tahoma"/>
      <w:sz w:val="16"/>
      <w:szCs w:val="16"/>
    </w:rPr>
  </w:style>
  <w:style w:type="table" w:styleId="Elegantntabulka">
    <w:name w:val="Table Elegant"/>
    <w:basedOn w:val="Normlntabulka"/>
    <w:rsid w:val="0010140F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1">
    <w:name w:val="Table Colorful 1"/>
    <w:basedOn w:val="Normlntabulka"/>
    <w:rsid w:val="000C0488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rsid w:val="000C0488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Zhlav">
    <w:name w:val="header"/>
    <w:basedOn w:val="Normln"/>
    <w:link w:val="ZhlavChar"/>
    <w:rsid w:val="00697EE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97EEE"/>
    <w:rPr>
      <w:sz w:val="24"/>
    </w:rPr>
  </w:style>
  <w:style w:type="paragraph" w:styleId="Odstavecseseznamem">
    <w:name w:val="List Paragraph"/>
    <w:basedOn w:val="Normln"/>
    <w:uiPriority w:val="34"/>
    <w:qFormat/>
    <w:rsid w:val="00E553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10000643\Dokumenty\ZDENA\KOZ&#193;K\ceny%20a%20zahr%20obch%202012a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Documents%20and%20Settings\10000643\Dokumenty\ZDENA\KOZ&#193;K\ceny%20a%20zahr%20obch%202012a.xlsx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C:\Documents%20and%20Settings\10000643\Dokumenty\ZDENA\KOZ&#193;K\ceny%20a%20zahr%20obch%202012a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10000643\Dokumenty\ZDENA\KOZ&#193;K\ceny%20a%20zahr%20obch%202012a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10000643\Dokumenty\ZDENA\KOZ&#193;K\ceny%20a%20zahr%20obch%202012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cs-CZ"/>
  <c:chart>
    <c:title>
      <c:tx>
        <c:rich>
          <a:bodyPr/>
          <a:lstStyle/>
          <a:p>
            <a:pPr>
              <a:defRPr/>
            </a:pPr>
            <a:r>
              <a:rPr lang="en-US" sz="1200"/>
              <a:t>Vývoj průměrných stavů dojnic a průměrné roční užitkovosti </a:t>
            </a:r>
            <a:r>
              <a:rPr lang="en-US" sz="800"/>
              <a:t>(Pramen: ČSÚ)</a:t>
            </a:r>
          </a:p>
        </c:rich>
      </c:tx>
    </c:title>
    <c:plotArea>
      <c:layout>
        <c:manualLayout>
          <c:layoutTarget val="inner"/>
          <c:xMode val="edge"/>
          <c:yMode val="edge"/>
          <c:x val="0.11749368747931244"/>
          <c:y val="8.9764722697798185E-2"/>
          <c:w val="0.77493212876280171"/>
          <c:h val="0.84429631724113663"/>
        </c:manualLayout>
      </c:layout>
      <c:barChart>
        <c:barDir val="col"/>
        <c:grouping val="clustered"/>
        <c:ser>
          <c:idx val="0"/>
          <c:order val="0"/>
          <c:tx>
            <c:strRef>
              <c:f>List1!$B$487</c:f>
              <c:strCache>
                <c:ptCount val="1"/>
                <c:pt idx="0">
                  <c:v>průměrné stavy dojnic</c:v>
                </c:pt>
              </c:strCache>
            </c:strRef>
          </c:tx>
          <c:spPr>
            <a:solidFill>
              <a:schemeClr val="accent3">
                <a:lumMod val="60000"/>
                <a:lumOff val="40000"/>
              </a:schemeClr>
            </a:solidFill>
          </c:spPr>
          <c:dLbls>
            <c:dLbl>
              <c:idx val="2"/>
              <c:layout>
                <c:manualLayout>
                  <c:x val="-1.8759135357385305E-2"/>
                  <c:y val="-3.3337942348982241E-2"/>
                </c:manualLayout>
              </c:layout>
              <c:showVal val="1"/>
            </c:dLbl>
            <c:txPr>
              <a:bodyPr/>
              <a:lstStyle/>
              <a:p>
                <a:pPr>
                  <a:defRPr sz="800" b="0" i="1" baseline="0"/>
                </a:pPr>
                <a:endParaRPr lang="cs-CZ"/>
              </a:p>
            </c:txPr>
            <c:showVal val="1"/>
          </c:dLbls>
          <c:cat>
            <c:numRef>
              <c:f>List1!$A$488:$A$497</c:f>
              <c:numCache>
                <c:formatCode>General</c:formatCode>
                <c:ptCount val="10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  <c:pt idx="9">
                  <c:v>2013</c:v>
                </c:pt>
              </c:numCache>
            </c:numRef>
          </c:cat>
          <c:val>
            <c:numRef>
              <c:f>List1!$B$488:$B$497</c:f>
              <c:numCache>
                <c:formatCode>#,##0</c:formatCode>
                <c:ptCount val="10"/>
                <c:pt idx="0">
                  <c:v>433288</c:v>
                </c:pt>
                <c:pt idx="1">
                  <c:v>437947</c:v>
                </c:pt>
                <c:pt idx="2">
                  <c:v>422949</c:v>
                </c:pt>
                <c:pt idx="3">
                  <c:v>409802</c:v>
                </c:pt>
                <c:pt idx="4">
                  <c:v>402535</c:v>
                </c:pt>
                <c:pt idx="5">
                  <c:v>394122</c:v>
                </c:pt>
                <c:pt idx="6">
                  <c:v>378415</c:v>
                </c:pt>
                <c:pt idx="7">
                  <c:v>373705</c:v>
                </c:pt>
                <c:pt idx="8">
                  <c:v>368738</c:v>
                </c:pt>
                <c:pt idx="9">
                  <c:v>372748</c:v>
                </c:pt>
              </c:numCache>
            </c:numRef>
          </c:val>
        </c:ser>
        <c:axId val="129542784"/>
        <c:axId val="129548672"/>
      </c:barChart>
      <c:lineChart>
        <c:grouping val="standard"/>
        <c:ser>
          <c:idx val="1"/>
          <c:order val="1"/>
          <c:tx>
            <c:strRef>
              <c:f>List1!$C$487</c:f>
              <c:strCache>
                <c:ptCount val="1"/>
                <c:pt idx="0">
                  <c:v>roční užitkovost dojnic</c:v>
                </c:pt>
              </c:strCache>
            </c:strRef>
          </c:tx>
          <c:spPr>
            <a:ln>
              <a:solidFill>
                <a:srgbClr val="00B050"/>
              </a:solidFill>
            </a:ln>
          </c:spPr>
          <c:marker>
            <c:spPr>
              <a:solidFill>
                <a:srgbClr val="00B050"/>
              </a:solidFill>
              <a:ln>
                <a:solidFill>
                  <a:srgbClr val="00B050"/>
                </a:solidFill>
              </a:ln>
            </c:spPr>
          </c:marker>
          <c:dLbls>
            <c:dLbl>
              <c:idx val="0"/>
              <c:layout>
                <c:manualLayout>
                  <c:x val="-4.1332667287054911E-2"/>
                  <c:y val="-4.3415632745347849E-2"/>
                </c:manualLayout>
              </c:layout>
              <c:showVal val="1"/>
            </c:dLbl>
            <c:dLbl>
              <c:idx val="1"/>
              <c:layout>
                <c:manualLayout>
                  <c:x val="-4.3240090859446807E-2"/>
                  <c:y val="-4.0127177759894106E-2"/>
                </c:manualLayout>
              </c:layout>
              <c:showVal val="1"/>
            </c:dLbl>
            <c:dLbl>
              <c:idx val="2"/>
              <c:layout>
                <c:manualLayout>
                  <c:x val="-2.5255339434285408E-2"/>
                  <c:y val="-3.7079789828886704E-2"/>
                </c:manualLayout>
              </c:layout>
              <c:showVal val="1"/>
            </c:dLbl>
            <c:dLbl>
              <c:idx val="3"/>
              <c:layout>
                <c:manualLayout>
                  <c:x val="-3.3487599343726152E-2"/>
                  <c:y val="-4.2480106142005494E-2"/>
                </c:manualLayout>
              </c:layout>
              <c:showVal val="1"/>
            </c:dLbl>
            <c:dLbl>
              <c:idx val="4"/>
              <c:layout>
                <c:manualLayout>
                  <c:x val="-3.9740644462854802E-2"/>
                  <c:y val="-4.1544838472126776E-2"/>
                </c:manualLayout>
              </c:layout>
              <c:showVal val="1"/>
            </c:dLbl>
            <c:dLbl>
              <c:idx val="5"/>
              <c:layout>
                <c:manualLayout>
                  <c:x val="-4.2250483464289716E-2"/>
                  <c:y val="-4.1544838472126776E-2"/>
                </c:manualLayout>
              </c:layout>
              <c:showVal val="1"/>
            </c:dLbl>
            <c:dLbl>
              <c:idx val="6"/>
              <c:layout>
                <c:manualLayout>
                  <c:x val="-4.8575319801339577E-2"/>
                  <c:y val="-5.0233609770698892E-2"/>
                </c:manualLayout>
              </c:layout>
              <c:showVal val="1"/>
            </c:dLbl>
            <c:dLbl>
              <c:idx val="7"/>
              <c:layout>
                <c:manualLayout>
                  <c:x val="-5.3064373593087376E-2"/>
                  <c:y val="-4.8121748443033067E-2"/>
                </c:manualLayout>
              </c:layout>
              <c:showVal val="1"/>
            </c:dLbl>
            <c:dLbl>
              <c:idx val="8"/>
              <c:layout>
                <c:manualLayout>
                  <c:x val="-5.1759515640572865E-2"/>
                  <c:y val="-3.8497450541119242E-2"/>
                </c:manualLayout>
              </c:layout>
              <c:showVal val="1"/>
            </c:dLbl>
            <c:dLbl>
              <c:idx val="9"/>
              <c:layout>
                <c:manualLayout>
                  <c:x val="-4.9249526448305214E-2"/>
                  <c:y val="-5.5874993138263739E-2"/>
                </c:manualLayout>
              </c:layout>
              <c:showVal val="1"/>
            </c:dLbl>
            <c:spPr>
              <a:solidFill>
                <a:srgbClr val="FFF6D9"/>
              </a:solidFill>
              <a:ln>
                <a:solidFill>
                  <a:schemeClr val="tx1"/>
                </a:solidFill>
              </a:ln>
            </c:spPr>
            <c:txPr>
              <a:bodyPr/>
              <a:lstStyle/>
              <a:p>
                <a:pPr>
                  <a:defRPr sz="800" b="1"/>
                </a:pPr>
                <a:endParaRPr lang="cs-CZ"/>
              </a:p>
            </c:txPr>
            <c:showVal val="1"/>
          </c:dLbls>
          <c:cat>
            <c:numRef>
              <c:f>List1!$A$488:$A$497</c:f>
              <c:numCache>
                <c:formatCode>General</c:formatCode>
                <c:ptCount val="10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  <c:pt idx="9">
                  <c:v>2013</c:v>
                </c:pt>
              </c:numCache>
            </c:numRef>
          </c:cat>
          <c:val>
            <c:numRef>
              <c:f>List1!$C$488:$C$497</c:f>
              <c:numCache>
                <c:formatCode>#,##0.00</c:formatCode>
                <c:ptCount val="10"/>
                <c:pt idx="0">
                  <c:v>6006.2</c:v>
                </c:pt>
                <c:pt idx="1">
                  <c:v>6235.7</c:v>
                </c:pt>
                <c:pt idx="2">
                  <c:v>6370.4</c:v>
                </c:pt>
                <c:pt idx="3">
                  <c:v>6548.3</c:v>
                </c:pt>
                <c:pt idx="4">
                  <c:v>6776.2</c:v>
                </c:pt>
                <c:pt idx="5">
                  <c:v>6869.9</c:v>
                </c:pt>
                <c:pt idx="6">
                  <c:v>6903.8</c:v>
                </c:pt>
                <c:pt idx="7">
                  <c:v>7127.8</c:v>
                </c:pt>
                <c:pt idx="8">
                  <c:v>7432.6</c:v>
                </c:pt>
                <c:pt idx="9">
                  <c:v>7443.4</c:v>
                </c:pt>
              </c:numCache>
            </c:numRef>
          </c:val>
        </c:ser>
        <c:marker val="1"/>
        <c:axId val="129565056"/>
        <c:axId val="129550592"/>
      </c:lineChart>
      <c:catAx>
        <c:axId val="129542784"/>
        <c:scaling>
          <c:orientation val="minMax"/>
        </c:scaling>
        <c:axPos val="b"/>
        <c:numFmt formatCode="General" sourceLinked="1"/>
        <c:tickLblPos val="nextTo"/>
        <c:crossAx val="129548672"/>
        <c:crosses val="autoZero"/>
        <c:auto val="1"/>
        <c:lblAlgn val="ctr"/>
        <c:lblOffset val="100"/>
      </c:catAx>
      <c:valAx>
        <c:axId val="129548672"/>
        <c:scaling>
          <c:orientation val="minMax"/>
          <c:max val="460000"/>
          <c:min val="320000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průměrné stavy dojnic v ks (propočet z krmných dnů)</a:t>
                </a:r>
              </a:p>
            </c:rich>
          </c:tx>
        </c:title>
        <c:numFmt formatCode="#,##0" sourceLinked="1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129542784"/>
        <c:crosses val="autoZero"/>
        <c:crossBetween val="between"/>
      </c:valAx>
      <c:valAx>
        <c:axId val="129550592"/>
        <c:scaling>
          <c:orientation val="minMax"/>
          <c:max val="9000"/>
          <c:min val="0"/>
        </c:scaling>
        <c:axPos val="r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roční užitkovost dojnic v l/ks</a:t>
                </a:r>
              </a:p>
            </c:rich>
          </c:tx>
        </c:title>
        <c:numFmt formatCode="#,##0.00" sourceLinked="1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129565056"/>
        <c:crosses val="max"/>
        <c:crossBetween val="between"/>
      </c:valAx>
      <c:catAx>
        <c:axId val="129565056"/>
        <c:scaling>
          <c:orientation val="minMax"/>
        </c:scaling>
        <c:delete val="1"/>
        <c:axPos val="b"/>
        <c:numFmt formatCode="General" sourceLinked="1"/>
        <c:tickLblPos val="none"/>
        <c:crossAx val="129550592"/>
        <c:crosses val="autoZero"/>
        <c:auto val="1"/>
        <c:lblAlgn val="ctr"/>
        <c:lblOffset val="100"/>
      </c:catAx>
    </c:plotArea>
    <c:legend>
      <c:legendPos val="r"/>
      <c:layout>
        <c:manualLayout>
          <c:xMode val="edge"/>
          <c:yMode val="edge"/>
          <c:x val="0.16577314860754239"/>
          <c:y val="0.80183501006840241"/>
          <c:w val="0.26240230655864522"/>
          <c:h val="7.6380760016050903E-2"/>
        </c:manualLayout>
      </c:layout>
      <c:spPr>
        <a:solidFill>
          <a:srgbClr val="FFF6D9"/>
        </a:solidFill>
      </c:spPr>
      <c:txPr>
        <a:bodyPr/>
        <a:lstStyle/>
        <a:p>
          <a:pPr>
            <a:defRPr sz="800"/>
          </a:pPr>
          <a:endParaRPr lang="cs-CZ"/>
        </a:p>
      </c:txPr>
    </c:legend>
    <c:plotVisOnly val="1"/>
    <c:dispBlanksAs val="gap"/>
  </c:chart>
  <c:spPr>
    <a:noFill/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cs-CZ"/>
  <c:chart>
    <c:title>
      <c:tx>
        <c:rich>
          <a:bodyPr/>
          <a:lstStyle/>
          <a:p>
            <a:pPr>
              <a:defRPr/>
            </a:pPr>
            <a:r>
              <a:rPr lang="en-US" sz="1200"/>
              <a:t>Nakoupené množství mléka do mlékáren na území ČR a průměrná nákupní cena (CZV) mléka v </a:t>
            </a:r>
            <a:r>
              <a:rPr lang="cs-CZ" sz="1200"/>
              <a:t>období let </a:t>
            </a:r>
            <a:r>
              <a:rPr lang="en-US" sz="1200"/>
              <a:t> </a:t>
            </a:r>
            <a:endParaRPr lang="cs-CZ" sz="1200"/>
          </a:p>
          <a:p>
            <a:pPr>
              <a:defRPr/>
            </a:pPr>
            <a:r>
              <a:rPr lang="en-US" sz="1200"/>
              <a:t>2014 a 2013 </a:t>
            </a:r>
            <a:r>
              <a:rPr lang="cs-CZ" sz="1200"/>
              <a:t> </a:t>
            </a:r>
            <a:r>
              <a:rPr lang="en-US" sz="900"/>
              <a:t>(Pramen: rezortní statistika Mlék (MZe 6-12)</a:t>
            </a:r>
          </a:p>
        </c:rich>
      </c:tx>
      <c:layout>
        <c:manualLayout>
          <c:xMode val="edge"/>
          <c:yMode val="edge"/>
          <c:x val="0.10166088686394242"/>
          <c:y val="2.1918936753224434E-2"/>
        </c:manualLayout>
      </c:layout>
    </c:title>
    <c:plotArea>
      <c:layout/>
      <c:barChart>
        <c:barDir val="col"/>
        <c:grouping val="clustered"/>
        <c:ser>
          <c:idx val="0"/>
          <c:order val="0"/>
          <c:tx>
            <c:strRef>
              <c:f>List1!$L$463</c:f>
              <c:strCache>
                <c:ptCount val="1"/>
                <c:pt idx="0">
                  <c:v>nákup mléka do mlékáren 2013</c:v>
                </c:pt>
              </c:strCache>
            </c:strRef>
          </c:tx>
          <c:spPr>
            <a:solidFill>
              <a:schemeClr val="accent3">
                <a:lumMod val="40000"/>
                <a:lumOff val="60000"/>
              </a:schemeClr>
            </a:solidFill>
          </c:spPr>
          <c:cat>
            <c:strRef>
              <c:f>List1!$K$464:$K$475</c:f>
              <c:strCache>
                <c:ptCount val="12"/>
                <c:pt idx="0">
                  <c:v>leden</c:v>
                </c:pt>
                <c:pt idx="1">
                  <c:v>únor</c:v>
                </c:pt>
                <c:pt idx="2">
                  <c:v>březen</c:v>
                </c:pt>
                <c:pt idx="3">
                  <c:v>duben</c:v>
                </c:pt>
                <c:pt idx="4">
                  <c:v>květen</c:v>
                </c:pt>
                <c:pt idx="5">
                  <c:v>červen</c:v>
                </c:pt>
                <c:pt idx="6">
                  <c:v>červenec</c:v>
                </c:pt>
                <c:pt idx="7">
                  <c:v>srpen</c:v>
                </c:pt>
                <c:pt idx="8">
                  <c:v>září</c:v>
                </c:pt>
                <c:pt idx="9">
                  <c:v>říjen</c:v>
                </c:pt>
                <c:pt idx="10">
                  <c:v>listopad</c:v>
                </c:pt>
                <c:pt idx="11">
                  <c:v>prosinec</c:v>
                </c:pt>
              </c:strCache>
            </c:strRef>
          </c:cat>
          <c:val>
            <c:numRef>
              <c:f>List1!$L$464:$L$475</c:f>
              <c:numCache>
                <c:formatCode>General</c:formatCode>
                <c:ptCount val="12"/>
                <c:pt idx="0">
                  <c:v>197072</c:v>
                </c:pt>
                <c:pt idx="1">
                  <c:v>181167</c:v>
                </c:pt>
                <c:pt idx="2">
                  <c:v>202939</c:v>
                </c:pt>
                <c:pt idx="3">
                  <c:v>196074</c:v>
                </c:pt>
                <c:pt idx="4">
                  <c:v>205994</c:v>
                </c:pt>
                <c:pt idx="5">
                  <c:v>194632</c:v>
                </c:pt>
                <c:pt idx="6">
                  <c:v>201853</c:v>
                </c:pt>
                <c:pt idx="7">
                  <c:v>195449</c:v>
                </c:pt>
                <c:pt idx="8">
                  <c:v>186717</c:v>
                </c:pt>
                <c:pt idx="9">
                  <c:v>187304</c:v>
                </c:pt>
                <c:pt idx="10">
                  <c:v>180559</c:v>
                </c:pt>
                <c:pt idx="11">
                  <c:v>189742</c:v>
                </c:pt>
              </c:numCache>
            </c:numRef>
          </c:val>
        </c:ser>
        <c:ser>
          <c:idx val="1"/>
          <c:order val="1"/>
          <c:tx>
            <c:strRef>
              <c:f>List1!$M$463</c:f>
              <c:strCache>
                <c:ptCount val="1"/>
                <c:pt idx="0">
                  <c:v>nákup mléka do mlékáren 2014</c:v>
                </c:pt>
              </c:strCache>
            </c:strRef>
          </c:tx>
          <c:spPr>
            <a:solidFill>
              <a:srgbClr val="00B050"/>
            </a:solidFill>
          </c:spPr>
          <c:cat>
            <c:strRef>
              <c:f>List1!$K$464:$K$475</c:f>
              <c:strCache>
                <c:ptCount val="12"/>
                <c:pt idx="0">
                  <c:v>leden</c:v>
                </c:pt>
                <c:pt idx="1">
                  <c:v>únor</c:v>
                </c:pt>
                <c:pt idx="2">
                  <c:v>březen</c:v>
                </c:pt>
                <c:pt idx="3">
                  <c:v>duben</c:v>
                </c:pt>
                <c:pt idx="4">
                  <c:v>květen</c:v>
                </c:pt>
                <c:pt idx="5">
                  <c:v>červen</c:v>
                </c:pt>
                <c:pt idx="6">
                  <c:v>červenec</c:v>
                </c:pt>
                <c:pt idx="7">
                  <c:v>srpen</c:v>
                </c:pt>
                <c:pt idx="8">
                  <c:v>září</c:v>
                </c:pt>
                <c:pt idx="9">
                  <c:v>říjen</c:v>
                </c:pt>
                <c:pt idx="10">
                  <c:v>listopad</c:v>
                </c:pt>
                <c:pt idx="11">
                  <c:v>prosinec</c:v>
                </c:pt>
              </c:strCache>
            </c:strRef>
          </c:cat>
          <c:val>
            <c:numRef>
              <c:f>List1!$M$464:$M$475</c:f>
              <c:numCache>
                <c:formatCode>General</c:formatCode>
                <c:ptCount val="12"/>
                <c:pt idx="0">
                  <c:v>195018</c:v>
                </c:pt>
                <c:pt idx="1">
                  <c:v>180596</c:v>
                </c:pt>
                <c:pt idx="2">
                  <c:v>203811</c:v>
                </c:pt>
                <c:pt idx="3">
                  <c:v>197773</c:v>
                </c:pt>
                <c:pt idx="4">
                  <c:v>204200</c:v>
                </c:pt>
              </c:numCache>
            </c:numRef>
          </c:val>
        </c:ser>
        <c:axId val="129592320"/>
        <c:axId val="129610880"/>
      </c:barChart>
      <c:lineChart>
        <c:grouping val="standard"/>
        <c:ser>
          <c:idx val="2"/>
          <c:order val="2"/>
          <c:tx>
            <c:strRef>
              <c:f>List1!$N$463</c:f>
              <c:strCache>
                <c:ptCount val="1"/>
                <c:pt idx="0">
                  <c:v>CZV 2013</c:v>
                </c:pt>
              </c:strCache>
            </c:strRef>
          </c:tx>
          <c:spPr>
            <a:ln>
              <a:solidFill>
                <a:schemeClr val="accent1">
                  <a:lumMod val="50000"/>
                </a:schemeClr>
              </a:solidFill>
            </a:ln>
          </c:spPr>
          <c:marker>
            <c:symbol val="triangle"/>
            <c:size val="7"/>
            <c:spPr>
              <a:solidFill>
                <a:schemeClr val="accent1">
                  <a:lumMod val="50000"/>
                </a:schemeClr>
              </a:solidFill>
              <a:ln>
                <a:solidFill>
                  <a:schemeClr val="accent1">
                    <a:lumMod val="50000"/>
                  </a:schemeClr>
                </a:solidFill>
              </a:ln>
            </c:spPr>
          </c:marker>
          <c:cat>
            <c:strRef>
              <c:f>List1!$K$464:$K$475</c:f>
              <c:strCache>
                <c:ptCount val="12"/>
                <c:pt idx="0">
                  <c:v>leden</c:v>
                </c:pt>
                <c:pt idx="1">
                  <c:v>únor</c:v>
                </c:pt>
                <c:pt idx="2">
                  <c:v>březen</c:v>
                </c:pt>
                <c:pt idx="3">
                  <c:v>duben</c:v>
                </c:pt>
                <c:pt idx="4">
                  <c:v>květen</c:v>
                </c:pt>
                <c:pt idx="5">
                  <c:v>červen</c:v>
                </c:pt>
                <c:pt idx="6">
                  <c:v>červenec</c:v>
                </c:pt>
                <c:pt idx="7">
                  <c:v>srpen</c:v>
                </c:pt>
                <c:pt idx="8">
                  <c:v>září</c:v>
                </c:pt>
                <c:pt idx="9">
                  <c:v>říjen</c:v>
                </c:pt>
                <c:pt idx="10">
                  <c:v>listopad</c:v>
                </c:pt>
                <c:pt idx="11">
                  <c:v>prosinec</c:v>
                </c:pt>
              </c:strCache>
            </c:strRef>
          </c:cat>
          <c:val>
            <c:numRef>
              <c:f>List1!$N$464:$N$475</c:f>
              <c:numCache>
                <c:formatCode>#,##0.00</c:formatCode>
                <c:ptCount val="12"/>
                <c:pt idx="0">
                  <c:v>7.9300000000000024</c:v>
                </c:pt>
                <c:pt idx="1">
                  <c:v>8.0500000000000007</c:v>
                </c:pt>
                <c:pt idx="2">
                  <c:v>8.120000000000001</c:v>
                </c:pt>
                <c:pt idx="3">
                  <c:v>8.2000000000000011</c:v>
                </c:pt>
                <c:pt idx="4">
                  <c:v>8.2399999999999984</c:v>
                </c:pt>
                <c:pt idx="5">
                  <c:v>8.2900000000000009</c:v>
                </c:pt>
                <c:pt idx="6">
                  <c:v>8.3600000000000048</c:v>
                </c:pt>
                <c:pt idx="7">
                  <c:v>8.5</c:v>
                </c:pt>
                <c:pt idx="8">
                  <c:v>8.7200000000000024</c:v>
                </c:pt>
                <c:pt idx="9">
                  <c:v>8.99</c:v>
                </c:pt>
                <c:pt idx="10">
                  <c:v>9.2800000000000011</c:v>
                </c:pt>
                <c:pt idx="11">
                  <c:v>9.49</c:v>
                </c:pt>
              </c:numCache>
            </c:numRef>
          </c:val>
        </c:ser>
        <c:ser>
          <c:idx val="3"/>
          <c:order val="3"/>
          <c:tx>
            <c:strRef>
              <c:f>List1!$O$463</c:f>
              <c:strCache>
                <c:ptCount val="1"/>
                <c:pt idx="0">
                  <c:v>CZV 2014</c:v>
                </c:pt>
              </c:strCache>
            </c:strRef>
          </c:tx>
          <c:spPr>
            <a:ln>
              <a:solidFill>
                <a:srgbClr val="C00000"/>
              </a:solidFill>
            </a:ln>
          </c:spPr>
          <c:marker>
            <c:symbol val="circle"/>
            <c:size val="7"/>
            <c:spPr>
              <a:solidFill>
                <a:srgbClr val="C00000"/>
              </a:solidFill>
              <a:ln>
                <a:solidFill>
                  <a:srgbClr val="C00000"/>
                </a:solidFill>
              </a:ln>
            </c:spPr>
          </c:marker>
          <c:cat>
            <c:strRef>
              <c:f>List1!$K$464:$K$475</c:f>
              <c:strCache>
                <c:ptCount val="12"/>
                <c:pt idx="0">
                  <c:v>leden</c:v>
                </c:pt>
                <c:pt idx="1">
                  <c:v>únor</c:v>
                </c:pt>
                <c:pt idx="2">
                  <c:v>březen</c:v>
                </c:pt>
                <c:pt idx="3">
                  <c:v>duben</c:v>
                </c:pt>
                <c:pt idx="4">
                  <c:v>květen</c:v>
                </c:pt>
                <c:pt idx="5">
                  <c:v>červen</c:v>
                </c:pt>
                <c:pt idx="6">
                  <c:v>červenec</c:v>
                </c:pt>
                <c:pt idx="7">
                  <c:v>srpen</c:v>
                </c:pt>
                <c:pt idx="8">
                  <c:v>září</c:v>
                </c:pt>
                <c:pt idx="9">
                  <c:v>říjen</c:v>
                </c:pt>
                <c:pt idx="10">
                  <c:v>listopad</c:v>
                </c:pt>
                <c:pt idx="11">
                  <c:v>prosinec</c:v>
                </c:pt>
              </c:strCache>
            </c:strRef>
          </c:cat>
          <c:val>
            <c:numRef>
              <c:f>List1!$O$464:$O$475</c:f>
              <c:numCache>
                <c:formatCode>General</c:formatCode>
                <c:ptCount val="12"/>
                <c:pt idx="0">
                  <c:v>9.66</c:v>
                </c:pt>
                <c:pt idx="1">
                  <c:v>9.7200000000000024</c:v>
                </c:pt>
                <c:pt idx="2">
                  <c:v>9.75</c:v>
                </c:pt>
                <c:pt idx="3">
                  <c:v>9.7200000000000024</c:v>
                </c:pt>
                <c:pt idx="4">
                  <c:v>9.61</c:v>
                </c:pt>
              </c:numCache>
            </c:numRef>
          </c:val>
        </c:ser>
        <c:marker val="1"/>
        <c:axId val="129623168"/>
        <c:axId val="129612800"/>
      </c:lineChart>
      <c:catAx>
        <c:axId val="129592320"/>
        <c:scaling>
          <c:orientation val="minMax"/>
        </c:scaling>
        <c:axPos val="b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129610880"/>
        <c:crosses val="autoZero"/>
        <c:auto val="1"/>
        <c:lblAlgn val="ctr"/>
        <c:lblOffset val="100"/>
      </c:catAx>
      <c:valAx>
        <c:axId val="129610880"/>
        <c:scaling>
          <c:orientation val="minMax"/>
          <c:min val="165000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 sz="800"/>
                </a:pPr>
                <a:r>
                  <a:rPr lang="en-US" sz="800"/>
                  <a:t>tis. l mléka</a:t>
                </a:r>
              </a:p>
            </c:rich>
          </c:tx>
        </c:title>
        <c:numFmt formatCode="General" sourceLinked="1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129592320"/>
        <c:crosses val="autoZero"/>
        <c:crossBetween val="between"/>
      </c:valAx>
      <c:valAx>
        <c:axId val="129612800"/>
        <c:scaling>
          <c:orientation val="minMax"/>
          <c:min val="7"/>
        </c:scaling>
        <c:axPos val="r"/>
        <c:title>
          <c:tx>
            <c:rich>
              <a:bodyPr rot="-5400000" vert="horz"/>
              <a:lstStyle/>
              <a:p>
                <a:pPr>
                  <a:defRPr sz="800"/>
                </a:pPr>
                <a:r>
                  <a:rPr lang="en-US" sz="800"/>
                  <a:t>Kč/l</a:t>
                </a:r>
              </a:p>
            </c:rich>
          </c:tx>
        </c:title>
        <c:numFmt formatCode="#,##0.00" sourceLinked="1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129623168"/>
        <c:crosses val="max"/>
        <c:crossBetween val="between"/>
      </c:valAx>
      <c:catAx>
        <c:axId val="129623168"/>
        <c:scaling>
          <c:orientation val="minMax"/>
        </c:scaling>
        <c:delete val="1"/>
        <c:axPos val="b"/>
        <c:tickLblPos val="none"/>
        <c:crossAx val="129612800"/>
        <c:crosses val="autoZero"/>
        <c:auto val="1"/>
        <c:lblAlgn val="ctr"/>
        <c:lblOffset val="100"/>
      </c:catAx>
    </c:plotArea>
    <c:legend>
      <c:legendPos val="b"/>
      <c:txPr>
        <a:bodyPr/>
        <a:lstStyle/>
        <a:p>
          <a:pPr>
            <a:defRPr sz="800"/>
          </a:pPr>
          <a:endParaRPr lang="cs-CZ"/>
        </a:p>
      </c:txPr>
    </c:legend>
    <c:plotVisOnly val="1"/>
    <c:dispBlanksAs val="gap"/>
  </c:chart>
  <c:spPr>
    <a:noFill/>
  </c:spPr>
  <c:externalData r:id="rId1"/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cs-CZ"/>
  <c:chart>
    <c:title>
      <c:tx>
        <c:rich>
          <a:bodyPr/>
          <a:lstStyle/>
          <a:p>
            <a:pPr>
              <a:defRPr/>
            </a:pPr>
            <a:r>
              <a:rPr lang="en-US" sz="1200"/>
              <a:t>Ceny mléka v EU-2</a:t>
            </a:r>
            <a:r>
              <a:rPr lang="cs-CZ" sz="1200"/>
              <a:t>8</a:t>
            </a:r>
            <a:r>
              <a:rPr lang="cs-CZ" sz="1200" baseline="0"/>
              <a:t> v dubnu </a:t>
            </a:r>
            <a:r>
              <a:rPr lang="en-US" sz="1200"/>
              <a:t>201</a:t>
            </a:r>
            <a:r>
              <a:rPr lang="cs-CZ" sz="1200"/>
              <a:t>3</a:t>
            </a:r>
            <a:r>
              <a:rPr lang="en-US" sz="1200"/>
              <a:t> a 201</a:t>
            </a:r>
            <a:r>
              <a:rPr lang="cs-CZ" sz="1200"/>
              <a:t>4</a:t>
            </a:r>
          </a:p>
          <a:p>
            <a:pPr>
              <a:defRPr/>
            </a:pPr>
            <a:r>
              <a:rPr lang="en-US" sz="1200"/>
              <a:t> </a:t>
            </a:r>
            <a:r>
              <a:rPr lang="en-US" sz="900"/>
              <a:t>(Pramen: Evropská komise</a:t>
            </a:r>
            <a:r>
              <a:rPr lang="cs-CZ" sz="900" baseline="0"/>
              <a:t>  - Regulation EC No 479/2010)</a:t>
            </a:r>
            <a:r>
              <a:rPr lang="cs-CZ" sz="900"/>
              <a:t> </a:t>
            </a:r>
            <a:endParaRPr lang="en-US" sz="900"/>
          </a:p>
        </c:rich>
      </c:tx>
    </c:title>
    <c:plotArea>
      <c:layout>
        <c:manualLayout>
          <c:layoutTarget val="inner"/>
          <c:xMode val="edge"/>
          <c:yMode val="edge"/>
          <c:x val="7.2787370481310884E-2"/>
          <c:y val="0.10498124802444944"/>
          <c:w val="0.91220235441053887"/>
          <c:h val="0.69914811345818095"/>
        </c:manualLayout>
      </c:layout>
      <c:barChart>
        <c:barDir val="col"/>
        <c:grouping val="clustered"/>
        <c:ser>
          <c:idx val="0"/>
          <c:order val="0"/>
          <c:spPr>
            <a:solidFill>
              <a:schemeClr val="accent5">
                <a:lumMod val="60000"/>
                <a:lumOff val="40000"/>
              </a:schemeClr>
            </a:solidFill>
          </c:spPr>
          <c:cat>
            <c:strRef>
              <c:f>List1!$O$3:$O$31</c:f>
              <c:strCache>
                <c:ptCount val="29"/>
                <c:pt idx="0">
                  <c:v>Kypr</c:v>
                </c:pt>
                <c:pt idx="1">
                  <c:v>Finsko</c:v>
                </c:pt>
                <c:pt idx="2">
                  <c:v>Malta</c:v>
                </c:pt>
                <c:pt idx="3">
                  <c:v>Dánsko</c:v>
                </c:pt>
                <c:pt idx="4">
                  <c:v>Řecko</c:v>
                </c:pt>
                <c:pt idx="5">
                  <c:v>Itálie</c:v>
                </c:pt>
                <c:pt idx="6">
                  <c:v>Švédsko</c:v>
                </c:pt>
                <c:pt idx="7">
                  <c:v>Nizozemsko</c:v>
                </c:pt>
                <c:pt idx="8">
                  <c:v>Rakousko</c:v>
                </c:pt>
                <c:pt idx="9">
                  <c:v>Estonsko</c:v>
                </c:pt>
                <c:pt idx="10">
                  <c:v>Lucembursko</c:v>
                </c:pt>
                <c:pt idx="11">
                  <c:v>Německo</c:v>
                </c:pt>
                <c:pt idx="12">
                  <c:v>Belgie</c:v>
                </c:pt>
                <c:pt idx="13">
                  <c:v>Spojené království</c:v>
                </c:pt>
                <c:pt idx="14">
                  <c:v>Irsko</c:v>
                </c:pt>
                <c:pt idx="15">
                  <c:v>Vážený průměr EU-27</c:v>
                </c:pt>
                <c:pt idx="16">
                  <c:v>Portugalsko</c:v>
                </c:pt>
                <c:pt idx="17">
                  <c:v>Chorvatsko</c:v>
                </c:pt>
                <c:pt idx="18">
                  <c:v>Slovinsko</c:v>
                </c:pt>
                <c:pt idx="19">
                  <c:v>Španělsko</c:v>
                </c:pt>
                <c:pt idx="20">
                  <c:v>Bulharsko</c:v>
                </c:pt>
                <c:pt idx="21">
                  <c:v>Slovensko</c:v>
                </c:pt>
                <c:pt idx="22">
                  <c:v>Maďarsko</c:v>
                </c:pt>
                <c:pt idx="23">
                  <c:v>Česká republika</c:v>
                </c:pt>
                <c:pt idx="24">
                  <c:v>Lotyšsko</c:v>
                </c:pt>
                <c:pt idx="25">
                  <c:v>Francie</c:v>
                </c:pt>
                <c:pt idx="26">
                  <c:v>Polsko</c:v>
                </c:pt>
                <c:pt idx="27">
                  <c:v>Litva</c:v>
                </c:pt>
                <c:pt idx="28">
                  <c:v>Rumunsko</c:v>
                </c:pt>
              </c:strCache>
            </c:strRef>
          </c:cat>
          <c:val>
            <c:numRef>
              <c:f>List1!$P$3:$P$31</c:f>
              <c:numCache>
                <c:formatCode>0.00</c:formatCode>
                <c:ptCount val="29"/>
                <c:pt idx="0">
                  <c:v>57.6</c:v>
                </c:pt>
                <c:pt idx="1">
                  <c:v>43.339999999999996</c:v>
                </c:pt>
                <c:pt idx="2" formatCode="General">
                  <c:v>51.92</c:v>
                </c:pt>
                <c:pt idx="3">
                  <c:v>36</c:v>
                </c:pt>
                <c:pt idx="4" formatCode="General">
                  <c:v>44.05</c:v>
                </c:pt>
                <c:pt idx="5">
                  <c:v>37.949999999999996</c:v>
                </c:pt>
                <c:pt idx="6">
                  <c:v>38.28</c:v>
                </c:pt>
                <c:pt idx="7">
                  <c:v>37</c:v>
                </c:pt>
                <c:pt idx="8">
                  <c:v>35.339999999999996</c:v>
                </c:pt>
                <c:pt idx="9">
                  <c:v>32.54</c:v>
                </c:pt>
                <c:pt idx="10">
                  <c:v>33.92</c:v>
                </c:pt>
                <c:pt idx="11">
                  <c:v>34.65</c:v>
                </c:pt>
                <c:pt idx="12">
                  <c:v>35.21</c:v>
                </c:pt>
                <c:pt idx="13">
                  <c:v>34.39</c:v>
                </c:pt>
                <c:pt idx="14">
                  <c:v>34.480000000000004</c:v>
                </c:pt>
                <c:pt idx="15">
                  <c:v>34.190000000000012</c:v>
                </c:pt>
                <c:pt idx="16">
                  <c:v>32.949999999999996</c:v>
                </c:pt>
                <c:pt idx="17">
                  <c:v>0</c:v>
                </c:pt>
                <c:pt idx="18">
                  <c:v>31.1</c:v>
                </c:pt>
                <c:pt idx="19">
                  <c:v>32.620000000000012</c:v>
                </c:pt>
                <c:pt idx="20">
                  <c:v>33.700000000000003</c:v>
                </c:pt>
                <c:pt idx="21">
                  <c:v>31.779999999999987</c:v>
                </c:pt>
                <c:pt idx="22">
                  <c:v>30.87</c:v>
                </c:pt>
                <c:pt idx="23" formatCode="#,##0.00">
                  <c:v>31.8</c:v>
                </c:pt>
                <c:pt idx="24">
                  <c:v>29.62</c:v>
                </c:pt>
                <c:pt idx="25">
                  <c:v>31.23</c:v>
                </c:pt>
                <c:pt idx="26">
                  <c:v>30.259999999999987</c:v>
                </c:pt>
                <c:pt idx="27">
                  <c:v>28.93</c:v>
                </c:pt>
                <c:pt idx="28">
                  <c:v>29.22</c:v>
                </c:pt>
              </c:numCache>
            </c:numRef>
          </c:val>
        </c:ser>
        <c:ser>
          <c:idx val="1"/>
          <c:order val="1"/>
          <c:spPr>
            <a:solidFill>
              <a:schemeClr val="accent5">
                <a:lumMod val="50000"/>
              </a:schemeClr>
            </a:solidFill>
          </c:spPr>
          <c:dPt>
            <c:idx val="15"/>
            <c:spPr>
              <a:solidFill>
                <a:srgbClr val="00B050"/>
              </a:solidFill>
            </c:spPr>
          </c:dPt>
          <c:dLbls>
            <c:dLbl>
              <c:idx val="15"/>
              <c:spPr>
                <a:solidFill>
                  <a:schemeClr val="accent3">
                    <a:lumMod val="40000"/>
                    <a:lumOff val="60000"/>
                  </a:schemeClr>
                </a:solidFill>
              </c:spPr>
              <c:txPr>
                <a:bodyPr rot="-5400000" vert="horz"/>
                <a:lstStyle/>
                <a:p>
                  <a:pPr>
                    <a:defRPr b="1"/>
                  </a:pPr>
                  <a:endParaRPr lang="cs-CZ"/>
                </a:p>
              </c:txPr>
            </c:dLbl>
            <c:dLbl>
              <c:idx val="23"/>
              <c:spPr>
                <a:solidFill>
                  <a:schemeClr val="accent3">
                    <a:lumMod val="40000"/>
                    <a:lumOff val="60000"/>
                  </a:schemeClr>
                </a:solidFill>
              </c:spPr>
              <c:txPr>
                <a:bodyPr rot="-5400000" vert="horz"/>
                <a:lstStyle/>
                <a:p>
                  <a:pPr>
                    <a:defRPr b="1"/>
                  </a:pPr>
                  <a:endParaRPr lang="cs-CZ"/>
                </a:p>
              </c:txPr>
            </c:dLbl>
            <c:spPr>
              <a:noFill/>
            </c:spPr>
            <c:txPr>
              <a:bodyPr rot="-5400000" vert="horz"/>
              <a:lstStyle/>
              <a:p>
                <a:pPr>
                  <a:defRPr b="1"/>
                </a:pPr>
                <a:endParaRPr lang="cs-CZ"/>
              </a:p>
            </c:txPr>
            <c:showVal val="1"/>
          </c:dLbls>
          <c:cat>
            <c:strRef>
              <c:f>List1!$O$3:$O$31</c:f>
              <c:strCache>
                <c:ptCount val="29"/>
                <c:pt idx="0">
                  <c:v>Kypr</c:v>
                </c:pt>
                <c:pt idx="1">
                  <c:v>Finsko</c:v>
                </c:pt>
                <c:pt idx="2">
                  <c:v>Malta</c:v>
                </c:pt>
                <c:pt idx="3">
                  <c:v>Dánsko</c:v>
                </c:pt>
                <c:pt idx="4">
                  <c:v>Řecko</c:v>
                </c:pt>
                <c:pt idx="5">
                  <c:v>Itálie</c:v>
                </c:pt>
                <c:pt idx="6">
                  <c:v>Švédsko</c:v>
                </c:pt>
                <c:pt idx="7">
                  <c:v>Nizozemsko</c:v>
                </c:pt>
                <c:pt idx="8">
                  <c:v>Rakousko</c:v>
                </c:pt>
                <c:pt idx="9">
                  <c:v>Estonsko</c:v>
                </c:pt>
                <c:pt idx="10">
                  <c:v>Lucembursko</c:v>
                </c:pt>
                <c:pt idx="11">
                  <c:v>Německo</c:v>
                </c:pt>
                <c:pt idx="12">
                  <c:v>Belgie</c:v>
                </c:pt>
                <c:pt idx="13">
                  <c:v>Spojené království</c:v>
                </c:pt>
                <c:pt idx="14">
                  <c:v>Irsko</c:v>
                </c:pt>
                <c:pt idx="15">
                  <c:v>Vážený průměr EU-27</c:v>
                </c:pt>
                <c:pt idx="16">
                  <c:v>Portugalsko</c:v>
                </c:pt>
                <c:pt idx="17">
                  <c:v>Chorvatsko</c:v>
                </c:pt>
                <c:pt idx="18">
                  <c:v>Slovinsko</c:v>
                </c:pt>
                <c:pt idx="19">
                  <c:v>Španělsko</c:v>
                </c:pt>
                <c:pt idx="20">
                  <c:v>Bulharsko</c:v>
                </c:pt>
                <c:pt idx="21">
                  <c:v>Slovensko</c:v>
                </c:pt>
                <c:pt idx="22">
                  <c:v>Maďarsko</c:v>
                </c:pt>
                <c:pt idx="23">
                  <c:v>Česká republika</c:v>
                </c:pt>
                <c:pt idx="24">
                  <c:v>Lotyšsko</c:v>
                </c:pt>
                <c:pt idx="25">
                  <c:v>Francie</c:v>
                </c:pt>
                <c:pt idx="26">
                  <c:v>Polsko</c:v>
                </c:pt>
                <c:pt idx="27">
                  <c:v>Litva</c:v>
                </c:pt>
                <c:pt idx="28">
                  <c:v>Rumunsko</c:v>
                </c:pt>
              </c:strCache>
            </c:strRef>
          </c:cat>
          <c:val>
            <c:numRef>
              <c:f>List1!$Q$3:$Q$31</c:f>
              <c:numCache>
                <c:formatCode>0.00</c:formatCode>
                <c:ptCount val="29"/>
                <c:pt idx="0">
                  <c:v>56.47</c:v>
                </c:pt>
                <c:pt idx="1">
                  <c:v>46.21</c:v>
                </c:pt>
                <c:pt idx="2" formatCode="#,##0.00">
                  <c:v>45.68</c:v>
                </c:pt>
                <c:pt idx="3">
                  <c:v>43.57</c:v>
                </c:pt>
                <c:pt idx="4">
                  <c:v>42.93</c:v>
                </c:pt>
                <c:pt idx="5">
                  <c:v>42.01</c:v>
                </c:pt>
                <c:pt idx="6">
                  <c:v>41.7</c:v>
                </c:pt>
                <c:pt idx="7">
                  <c:v>41.25</c:v>
                </c:pt>
                <c:pt idx="8">
                  <c:v>40.520000000000003</c:v>
                </c:pt>
                <c:pt idx="9">
                  <c:v>40.4</c:v>
                </c:pt>
                <c:pt idx="10">
                  <c:v>40.370000000000005</c:v>
                </c:pt>
                <c:pt idx="11">
                  <c:v>39.720000000000013</c:v>
                </c:pt>
                <c:pt idx="12">
                  <c:v>39.379999999999995</c:v>
                </c:pt>
                <c:pt idx="13">
                  <c:v>39.21</c:v>
                </c:pt>
                <c:pt idx="14">
                  <c:v>38.550000000000004</c:v>
                </c:pt>
                <c:pt idx="15" formatCode="#,##0.00">
                  <c:v>38.349999999999994</c:v>
                </c:pt>
                <c:pt idx="16">
                  <c:v>37.800000000000004</c:v>
                </c:pt>
                <c:pt idx="17" formatCode="General">
                  <c:v>36.64</c:v>
                </c:pt>
                <c:pt idx="18">
                  <c:v>36.56</c:v>
                </c:pt>
                <c:pt idx="19">
                  <c:v>35.83</c:v>
                </c:pt>
                <c:pt idx="20">
                  <c:v>35.730000000000011</c:v>
                </c:pt>
                <c:pt idx="21">
                  <c:v>35.050000000000004</c:v>
                </c:pt>
                <c:pt idx="22">
                  <c:v>35.03</c:v>
                </c:pt>
                <c:pt idx="23" formatCode="#,##0.00">
                  <c:v>34.910000000000004</c:v>
                </c:pt>
                <c:pt idx="24">
                  <c:v>34.17</c:v>
                </c:pt>
                <c:pt idx="25">
                  <c:v>34.14</c:v>
                </c:pt>
                <c:pt idx="26">
                  <c:v>33.83</c:v>
                </c:pt>
                <c:pt idx="27">
                  <c:v>32.67</c:v>
                </c:pt>
                <c:pt idx="28" formatCode="General">
                  <c:v>31.58</c:v>
                </c:pt>
              </c:numCache>
            </c:numRef>
          </c:val>
        </c:ser>
        <c:axId val="129638784"/>
        <c:axId val="129640320"/>
      </c:barChart>
      <c:catAx>
        <c:axId val="129638784"/>
        <c:scaling>
          <c:orientation val="minMax"/>
        </c:scaling>
        <c:axPos val="b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129640320"/>
        <c:crosses val="autoZero"/>
        <c:auto val="1"/>
        <c:lblAlgn val="ctr"/>
        <c:lblOffset val="100"/>
      </c:catAx>
      <c:valAx>
        <c:axId val="129640320"/>
        <c:scaling>
          <c:orientation val="minMax"/>
          <c:min val="20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EUR/100 kg</a:t>
                </a:r>
              </a:p>
            </c:rich>
          </c:tx>
        </c:title>
        <c:numFmt formatCode="0.00" sourceLinked="1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129638784"/>
        <c:crosses val="autoZero"/>
        <c:crossBetween val="between"/>
      </c:valAx>
      <c:spPr>
        <a:noFill/>
        <a:ln w="25400">
          <a:noFill/>
        </a:ln>
      </c:spPr>
    </c:plotArea>
    <c:plotVisOnly val="1"/>
  </c:chart>
  <c:spPr>
    <a:noFill/>
    <a:ln>
      <a:solidFill>
        <a:schemeClr val="tx1"/>
      </a:solidFill>
    </a:ln>
  </c:spPr>
  <c:externalData r:id="rId1"/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cs-CZ"/>
  <c:chart>
    <c:title>
      <c:tx>
        <c:rich>
          <a:bodyPr/>
          <a:lstStyle/>
          <a:p>
            <a:pPr>
              <a:defRPr sz="900"/>
            </a:pPr>
            <a:r>
              <a:rPr lang="en-US" sz="1000"/>
              <a:t>Meziroční změny cen za syrové kravské mléko </a:t>
            </a:r>
            <a:r>
              <a:rPr lang="cs-CZ" sz="1000"/>
              <a:t>v </a:t>
            </a:r>
            <a:r>
              <a:rPr lang="cs-CZ" sz="700"/>
              <a:t>% </a:t>
            </a:r>
            <a:r>
              <a:rPr lang="en-US" sz="700"/>
              <a:t>(porovnání </a:t>
            </a:r>
            <a:r>
              <a:rPr lang="cs-CZ" sz="700"/>
              <a:t>cen za duben</a:t>
            </a:r>
            <a:r>
              <a:rPr lang="en-US" sz="700"/>
              <a:t> 2014/</a:t>
            </a:r>
            <a:r>
              <a:rPr lang="cs-CZ" sz="700"/>
              <a:t>duben </a:t>
            </a:r>
            <a:r>
              <a:rPr lang="en-US" sz="700"/>
              <a:t>2013) Pramen: </a:t>
            </a:r>
            <a:r>
              <a:rPr lang="cs-CZ" sz="700"/>
              <a:t>Evropská</a:t>
            </a:r>
            <a:r>
              <a:rPr lang="cs-CZ" sz="700" baseline="0"/>
              <a:t> komise</a:t>
            </a:r>
            <a:endParaRPr lang="en-US" sz="700"/>
          </a:p>
        </c:rich>
      </c:tx>
      <c:layout>
        <c:manualLayout>
          <c:xMode val="edge"/>
          <c:yMode val="edge"/>
          <c:x val="0.101726895797713"/>
          <c:y val="2.6606691007057441E-3"/>
        </c:manualLayout>
      </c:layout>
    </c:title>
    <c:plotArea>
      <c:layout>
        <c:manualLayout>
          <c:layoutTarget val="inner"/>
          <c:xMode val="edge"/>
          <c:yMode val="edge"/>
          <c:x val="2.235166420650014E-2"/>
          <c:y val="7.3560379507474419E-2"/>
          <c:w val="0.87816502449028089"/>
          <c:h val="0.86354812847964024"/>
        </c:manualLayout>
      </c:layout>
      <c:barChart>
        <c:barDir val="bar"/>
        <c:grouping val="clustered"/>
        <c:ser>
          <c:idx val="0"/>
          <c:order val="0"/>
          <c:spPr>
            <a:scene3d>
              <a:camera prst="orthographicFront"/>
              <a:lightRig rig="threePt" dir="t"/>
            </a:scene3d>
            <a:sp3d>
              <a:bevelT/>
            </a:sp3d>
          </c:spPr>
          <c:dPt>
            <c:idx val="6"/>
            <c:spPr>
              <a:solidFill>
                <a:schemeClr val="accent5">
                  <a:lumMod val="75000"/>
                </a:schemeClr>
              </a:solidFill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8"/>
            <c:spPr>
              <a:solidFill>
                <a:srgbClr val="00B050"/>
              </a:solidFill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15"/>
            <c:spPr>
              <a:solidFill>
                <a:schemeClr val="accent5">
                  <a:lumMod val="75000"/>
                </a:schemeClr>
              </a:solidFill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16"/>
            <c:spPr>
              <a:solidFill>
                <a:srgbClr val="00B050"/>
              </a:solidFill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18"/>
            <c:spPr>
              <a:solidFill>
                <a:schemeClr val="accent5">
                  <a:lumMod val="75000"/>
                </a:schemeClr>
              </a:solidFill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 sz="800"/>
                      <a:t>-</a:t>
                    </a:r>
                    <a:r>
                      <a:rPr lang="en-US"/>
                      <a:t>12,</a:t>
                    </a:r>
                    <a:r>
                      <a:rPr lang="cs-CZ"/>
                      <a:t>0 %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en-US" sz="800"/>
                      <a:t>-</a:t>
                    </a:r>
                    <a:r>
                      <a:rPr lang="cs-CZ"/>
                      <a:t>2,5 %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cs-CZ" sz="800"/>
                      <a:t>2</a:t>
                    </a:r>
                    <a:r>
                      <a:rPr lang="cs-CZ"/>
                      <a:t>,0 %</a:t>
                    </a:r>
                    <a:endParaRPr lang="en-US"/>
                  </a:p>
                </c:rich>
              </c:tx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cs-CZ" sz="800"/>
                      <a:t>6</a:t>
                    </a:r>
                    <a:r>
                      <a:rPr lang="cs-CZ"/>
                      <a:t>,0 %</a:t>
                    </a:r>
                    <a:endParaRPr lang="en-US"/>
                  </a:p>
                </c:rich>
              </c:tx>
              <c:showVal val="1"/>
            </c:dLbl>
            <c:dLbl>
              <c:idx val="4"/>
              <c:tx>
                <c:rich>
                  <a:bodyPr/>
                  <a:lstStyle/>
                  <a:p>
                    <a:r>
                      <a:rPr lang="en-US" sz="800"/>
                      <a:t>6</a:t>
                    </a:r>
                    <a:r>
                      <a:rPr lang="en-US"/>
                      <a:t>,</a:t>
                    </a:r>
                    <a:r>
                      <a:rPr lang="cs-CZ"/>
                      <a:t>6 %</a:t>
                    </a:r>
                    <a:endParaRPr lang="en-US"/>
                  </a:p>
                </c:rich>
              </c:tx>
              <c:showVal val="1"/>
            </c:dLbl>
            <c:dLbl>
              <c:idx val="5"/>
              <c:tx>
                <c:rich>
                  <a:bodyPr/>
                  <a:lstStyle/>
                  <a:p>
                    <a:r>
                      <a:rPr lang="cs-CZ" sz="800"/>
                      <a:t>8</a:t>
                    </a:r>
                    <a:r>
                      <a:rPr lang="cs-CZ"/>
                      <a:t>,1 %</a:t>
                    </a:r>
                    <a:endParaRPr lang="en-US"/>
                  </a:p>
                </c:rich>
              </c:tx>
              <c:showVal val="1"/>
            </c:dLbl>
            <c:dLbl>
              <c:idx val="6"/>
              <c:layout>
                <c:manualLayout>
                  <c:x val="1.364570464377304E-3"/>
                  <c:y val="0"/>
                </c:manualLayout>
              </c:layout>
              <c:tx>
                <c:rich>
                  <a:bodyPr/>
                  <a:lstStyle/>
                  <a:p>
                    <a:pPr>
                      <a:defRPr sz="800" b="1">
                        <a:solidFill>
                          <a:sysClr val="windowText" lastClr="000000"/>
                        </a:solidFill>
                      </a:defRPr>
                    </a:pPr>
                    <a:r>
                      <a:rPr lang="cs-CZ" sz="800">
                        <a:solidFill>
                          <a:sysClr val="windowText" lastClr="000000"/>
                        </a:solidFill>
                      </a:rPr>
                      <a:t>8</a:t>
                    </a:r>
                    <a:r>
                      <a:rPr lang="cs-CZ">
                        <a:solidFill>
                          <a:sysClr val="windowText" lastClr="000000"/>
                        </a:solidFill>
                      </a:rPr>
                      <a:t>,9 %</a:t>
                    </a:r>
                    <a:endParaRPr lang="en-US">
                      <a:solidFill>
                        <a:sysClr val="windowText" lastClr="000000"/>
                      </a:solidFill>
                    </a:endParaRPr>
                  </a:p>
                </c:rich>
              </c:tx>
              <c:numFmt formatCode="#,##0.0" sourceLinked="0"/>
              <c:spPr/>
              <c:showVal val="1"/>
            </c:dLbl>
            <c:dLbl>
              <c:idx val="7"/>
              <c:tx>
                <c:rich>
                  <a:bodyPr/>
                  <a:lstStyle/>
                  <a:p>
                    <a:r>
                      <a:rPr lang="en-US" sz="800"/>
                      <a:t>9</a:t>
                    </a:r>
                    <a:r>
                      <a:rPr lang="en-US"/>
                      <a:t>,</a:t>
                    </a:r>
                    <a:r>
                      <a:rPr lang="cs-CZ"/>
                      <a:t>3 %</a:t>
                    </a:r>
                    <a:endParaRPr lang="en-US"/>
                  </a:p>
                </c:rich>
              </c:tx>
              <c:showVal val="1"/>
            </c:dLbl>
            <c:dLbl>
              <c:idx val="8"/>
              <c:tx>
                <c:rich>
                  <a:bodyPr/>
                  <a:lstStyle/>
                  <a:p>
                    <a:pPr>
                      <a:defRPr sz="800" b="1">
                        <a:solidFill>
                          <a:srgbClr val="00B050"/>
                        </a:solidFill>
                      </a:defRPr>
                    </a:pPr>
                    <a:r>
                      <a:rPr lang="cs-CZ" sz="800">
                        <a:solidFill>
                          <a:srgbClr val="00B050"/>
                        </a:solidFill>
                      </a:rPr>
                      <a:t>9</a:t>
                    </a:r>
                    <a:r>
                      <a:rPr lang="cs-CZ">
                        <a:solidFill>
                          <a:srgbClr val="00B050"/>
                        </a:solidFill>
                      </a:rPr>
                      <a:t>,8 %</a:t>
                    </a:r>
                    <a:endParaRPr lang="en-US">
                      <a:solidFill>
                        <a:srgbClr val="00B050"/>
                      </a:solidFill>
                    </a:endParaRPr>
                  </a:p>
                </c:rich>
              </c:tx>
              <c:numFmt formatCode="#,##0.0" sourceLinked="0"/>
              <c:spPr/>
              <c:showVal val="1"/>
            </c:dLbl>
            <c:dLbl>
              <c:idx val="9"/>
              <c:tx>
                <c:rich>
                  <a:bodyPr/>
                  <a:lstStyle/>
                  <a:p>
                    <a:r>
                      <a:rPr lang="cs-CZ" sz="800"/>
                      <a:t>9</a:t>
                    </a:r>
                    <a:r>
                      <a:rPr lang="en-US"/>
                      <a:t>,8</a:t>
                    </a:r>
                    <a:r>
                      <a:rPr lang="cs-CZ"/>
                      <a:t> %</a:t>
                    </a:r>
                    <a:endParaRPr lang="en-US"/>
                  </a:p>
                </c:rich>
              </c:tx>
              <c:showVal val="1"/>
            </c:dLbl>
            <c:dLbl>
              <c:idx val="10"/>
              <c:tx>
                <c:rich>
                  <a:bodyPr/>
                  <a:lstStyle/>
                  <a:p>
                    <a:r>
                      <a:rPr lang="cs-CZ" sz="800"/>
                      <a:t>1</a:t>
                    </a:r>
                    <a:r>
                      <a:rPr lang="cs-CZ"/>
                      <a:t>0,3 %</a:t>
                    </a:r>
                    <a:endParaRPr lang="en-US"/>
                  </a:p>
                </c:rich>
              </c:tx>
              <c:showVal val="1"/>
            </c:dLbl>
            <c:dLbl>
              <c:idx val="11"/>
              <c:tx>
                <c:rich>
                  <a:bodyPr/>
                  <a:lstStyle/>
                  <a:p>
                    <a:r>
                      <a:rPr lang="cs-CZ" sz="800"/>
                      <a:t>1</a:t>
                    </a:r>
                    <a:r>
                      <a:rPr lang="cs-CZ"/>
                      <a:t>0,7 %</a:t>
                    </a:r>
                    <a:endParaRPr lang="en-US"/>
                  </a:p>
                </c:rich>
              </c:tx>
              <c:showVal val="1"/>
            </c:dLbl>
            <c:dLbl>
              <c:idx val="12"/>
              <c:tx>
                <c:rich>
                  <a:bodyPr/>
                  <a:lstStyle/>
                  <a:p>
                    <a:r>
                      <a:rPr lang="cs-CZ" sz="800"/>
                      <a:t>1</a:t>
                    </a:r>
                    <a:r>
                      <a:rPr lang="cs-CZ"/>
                      <a:t>1,5 %</a:t>
                    </a:r>
                    <a:endParaRPr lang="en-US"/>
                  </a:p>
                </c:rich>
              </c:tx>
              <c:showVal val="1"/>
            </c:dLbl>
            <c:dLbl>
              <c:idx val="13"/>
              <c:tx>
                <c:rich>
                  <a:bodyPr/>
                  <a:lstStyle/>
                  <a:p>
                    <a:r>
                      <a:rPr lang="cs-CZ" sz="800"/>
                      <a:t>1</a:t>
                    </a:r>
                    <a:r>
                      <a:rPr lang="cs-CZ"/>
                      <a:t>1,8 %</a:t>
                    </a:r>
                    <a:endParaRPr lang="en-US"/>
                  </a:p>
                </c:rich>
              </c:tx>
              <c:showVal val="1"/>
            </c:dLbl>
            <c:dLbl>
              <c:idx val="14"/>
              <c:tx>
                <c:rich>
                  <a:bodyPr/>
                  <a:lstStyle/>
                  <a:p>
                    <a:r>
                      <a:rPr lang="cs-CZ" sz="800"/>
                      <a:t>1</a:t>
                    </a:r>
                    <a:r>
                      <a:rPr lang="cs-CZ"/>
                      <a:t>1,8 %</a:t>
                    </a:r>
                    <a:endParaRPr lang="en-US"/>
                  </a:p>
                </c:rich>
              </c:tx>
              <c:showVal val="1"/>
            </c:dLbl>
            <c:dLbl>
              <c:idx val="15"/>
              <c:tx>
                <c:rich>
                  <a:bodyPr/>
                  <a:lstStyle/>
                  <a:p>
                    <a:pPr>
                      <a:defRPr sz="800" b="1">
                        <a:solidFill>
                          <a:sysClr val="windowText" lastClr="000000"/>
                        </a:solidFill>
                      </a:defRPr>
                    </a:pPr>
                    <a:r>
                      <a:rPr lang="cs-CZ" sz="800">
                        <a:solidFill>
                          <a:sysClr val="windowText" lastClr="000000"/>
                        </a:solidFill>
                      </a:rPr>
                      <a:t>1</a:t>
                    </a:r>
                    <a:r>
                      <a:rPr lang="cs-CZ">
                        <a:solidFill>
                          <a:sysClr val="windowText" lastClr="000000"/>
                        </a:solidFill>
                      </a:rPr>
                      <a:t>1,8 %</a:t>
                    </a:r>
                    <a:endParaRPr lang="en-US">
                      <a:solidFill>
                        <a:sysClr val="windowText" lastClr="000000"/>
                      </a:solidFill>
                    </a:endParaRPr>
                  </a:p>
                </c:rich>
              </c:tx>
              <c:numFmt formatCode="#,##0.0" sourceLinked="0"/>
              <c:spPr/>
              <c:showVal val="1"/>
            </c:dLbl>
            <c:dLbl>
              <c:idx val="16"/>
              <c:tx>
                <c:rich>
                  <a:bodyPr/>
                  <a:lstStyle/>
                  <a:p>
                    <a:pPr>
                      <a:defRPr sz="800" b="1">
                        <a:solidFill>
                          <a:srgbClr val="00B050"/>
                        </a:solidFill>
                      </a:defRPr>
                    </a:pPr>
                    <a:r>
                      <a:rPr lang="cs-CZ" sz="800">
                        <a:solidFill>
                          <a:srgbClr val="00B050"/>
                        </a:solidFill>
                      </a:rPr>
                      <a:t>1</a:t>
                    </a:r>
                    <a:r>
                      <a:rPr lang="cs-CZ">
                        <a:solidFill>
                          <a:srgbClr val="00B050"/>
                        </a:solidFill>
                      </a:rPr>
                      <a:t>2,2 %</a:t>
                    </a:r>
                    <a:endParaRPr lang="en-US">
                      <a:solidFill>
                        <a:srgbClr val="00B050"/>
                      </a:solidFill>
                    </a:endParaRPr>
                  </a:p>
                </c:rich>
              </c:tx>
              <c:numFmt formatCode="#,##0.0" sourceLinked="0"/>
              <c:spPr/>
              <c:showVal val="1"/>
            </c:dLbl>
            <c:dLbl>
              <c:idx val="17"/>
              <c:tx>
                <c:rich>
                  <a:bodyPr/>
                  <a:lstStyle/>
                  <a:p>
                    <a:r>
                      <a:rPr lang="cs-CZ" sz="800"/>
                      <a:t>1</a:t>
                    </a:r>
                    <a:r>
                      <a:rPr lang="cs-CZ"/>
                      <a:t>2,9 %</a:t>
                    </a:r>
                    <a:endParaRPr lang="en-US"/>
                  </a:p>
                </c:rich>
              </c:tx>
              <c:showVal val="1"/>
            </c:dLbl>
            <c:dLbl>
              <c:idx val="18"/>
              <c:tx>
                <c:rich>
                  <a:bodyPr/>
                  <a:lstStyle/>
                  <a:p>
                    <a:r>
                      <a:rPr lang="en-US" sz="800"/>
                      <a:t>1</a:t>
                    </a:r>
                    <a:r>
                      <a:rPr lang="cs-CZ"/>
                      <a:t>3,5 %</a:t>
                    </a:r>
                    <a:endParaRPr lang="en-US"/>
                  </a:p>
                </c:rich>
              </c:tx>
              <c:showVal val="1"/>
            </c:dLbl>
            <c:dLbl>
              <c:idx val="19"/>
              <c:tx>
                <c:rich>
                  <a:bodyPr/>
                  <a:lstStyle/>
                  <a:p>
                    <a:r>
                      <a:rPr lang="en-US" sz="800"/>
                      <a:t>1</a:t>
                    </a:r>
                    <a:r>
                      <a:rPr lang="cs-CZ"/>
                      <a:t>4,0 %</a:t>
                    </a:r>
                    <a:endParaRPr lang="en-US"/>
                  </a:p>
                </c:rich>
              </c:tx>
              <c:showVal val="1"/>
            </c:dLbl>
            <c:dLbl>
              <c:idx val="20"/>
              <c:tx>
                <c:rich>
                  <a:bodyPr/>
                  <a:lstStyle/>
                  <a:p>
                    <a:r>
                      <a:rPr lang="en-US" sz="800"/>
                      <a:t>1</a:t>
                    </a:r>
                    <a:r>
                      <a:rPr lang="cs-CZ"/>
                      <a:t>4,6 %</a:t>
                    </a:r>
                    <a:endParaRPr lang="en-US"/>
                  </a:p>
                </c:rich>
              </c:tx>
              <c:showVal val="1"/>
            </c:dLbl>
            <c:dLbl>
              <c:idx val="21"/>
              <c:tx>
                <c:rich>
                  <a:bodyPr/>
                  <a:lstStyle/>
                  <a:p>
                    <a:r>
                      <a:rPr lang="en-US" sz="800"/>
                      <a:t>1</a:t>
                    </a:r>
                    <a:r>
                      <a:rPr lang="cs-CZ"/>
                      <a:t>4,7 %</a:t>
                    </a:r>
                    <a:endParaRPr lang="en-US"/>
                  </a:p>
                </c:rich>
              </c:tx>
              <c:showVal val="1"/>
            </c:dLbl>
            <c:dLbl>
              <c:idx val="22"/>
              <c:tx>
                <c:rich>
                  <a:bodyPr/>
                  <a:lstStyle/>
                  <a:p>
                    <a:r>
                      <a:rPr lang="en-US" sz="800"/>
                      <a:t>1</a:t>
                    </a:r>
                    <a:r>
                      <a:rPr lang="cs-CZ"/>
                      <a:t>4,7  %</a:t>
                    </a:r>
                    <a:endParaRPr lang="en-US"/>
                  </a:p>
                </c:rich>
              </c:tx>
              <c:showVal val="1"/>
            </c:dLbl>
            <c:dLbl>
              <c:idx val="23"/>
              <c:tx>
                <c:rich>
                  <a:bodyPr/>
                  <a:lstStyle/>
                  <a:p>
                    <a:r>
                      <a:rPr lang="en-US" sz="800"/>
                      <a:t>1</a:t>
                    </a:r>
                    <a:r>
                      <a:rPr lang="cs-CZ"/>
                      <a:t>5</a:t>
                    </a:r>
                    <a:r>
                      <a:rPr lang="en-US"/>
                      <a:t>,4</a:t>
                    </a:r>
                    <a:r>
                      <a:rPr lang="cs-CZ"/>
                      <a:t> %</a:t>
                    </a:r>
                    <a:endParaRPr lang="en-US"/>
                  </a:p>
                </c:rich>
              </c:tx>
              <c:showVal val="1"/>
            </c:dLbl>
            <c:dLbl>
              <c:idx val="24"/>
              <c:tx>
                <c:rich>
                  <a:bodyPr/>
                  <a:lstStyle/>
                  <a:p>
                    <a:r>
                      <a:rPr lang="en-US" sz="800"/>
                      <a:t>1</a:t>
                    </a:r>
                    <a:r>
                      <a:rPr lang="cs-CZ"/>
                      <a:t>7</a:t>
                    </a:r>
                    <a:r>
                      <a:rPr lang="en-US"/>
                      <a:t>,6</a:t>
                    </a:r>
                    <a:r>
                      <a:rPr lang="cs-CZ"/>
                      <a:t> %</a:t>
                    </a:r>
                    <a:endParaRPr lang="en-US"/>
                  </a:p>
                </c:rich>
              </c:tx>
              <c:showVal val="1"/>
            </c:dLbl>
            <c:dLbl>
              <c:idx val="25"/>
              <c:tx>
                <c:rich>
                  <a:bodyPr/>
                  <a:lstStyle/>
                  <a:p>
                    <a:r>
                      <a:rPr lang="cs-CZ" sz="800"/>
                      <a:t>1</a:t>
                    </a:r>
                    <a:r>
                      <a:rPr lang="cs-CZ"/>
                      <a:t>9,0 %</a:t>
                    </a:r>
                    <a:endParaRPr lang="en-US"/>
                  </a:p>
                </c:rich>
              </c:tx>
              <c:showVal val="1"/>
            </c:dLbl>
            <c:dLbl>
              <c:idx val="26"/>
              <c:tx>
                <c:rich>
                  <a:bodyPr/>
                  <a:lstStyle/>
                  <a:p>
                    <a:r>
                      <a:rPr lang="en-US" sz="800"/>
                      <a:t>2</a:t>
                    </a:r>
                    <a:r>
                      <a:rPr lang="cs-CZ"/>
                      <a:t>1,0 %</a:t>
                    </a:r>
                    <a:endParaRPr lang="en-US"/>
                  </a:p>
                </c:rich>
              </c:tx>
              <c:showVal val="1"/>
            </c:dLbl>
            <c:dLbl>
              <c:idx val="27"/>
              <c:tx>
                <c:rich>
                  <a:bodyPr/>
                  <a:lstStyle/>
                  <a:p>
                    <a:r>
                      <a:rPr lang="en-US" sz="800"/>
                      <a:t>2</a:t>
                    </a:r>
                    <a:r>
                      <a:rPr lang="cs-CZ"/>
                      <a:t>4,2 %</a:t>
                    </a:r>
                    <a:endParaRPr lang="en-US"/>
                  </a:p>
                </c:rich>
              </c:tx>
              <c:showVal val="1"/>
            </c:dLbl>
            <c:numFmt formatCode="#,##0.0" sourceLinked="0"/>
            <c:txPr>
              <a:bodyPr/>
              <a:lstStyle/>
              <a:p>
                <a:pPr>
                  <a:defRPr sz="800" b="1"/>
                </a:pPr>
                <a:endParaRPr lang="cs-CZ"/>
              </a:p>
            </c:txPr>
            <c:showVal val="1"/>
          </c:dLbls>
          <c:cat>
            <c:strRef>
              <c:f>List1!$U$3:$U$30</c:f>
              <c:strCache>
                <c:ptCount val="28"/>
                <c:pt idx="0">
                  <c:v>Malta</c:v>
                </c:pt>
                <c:pt idx="1">
                  <c:v>Řecko</c:v>
                </c:pt>
                <c:pt idx="2">
                  <c:v>Kypr</c:v>
                </c:pt>
                <c:pt idx="3">
                  <c:v>Bulharsko</c:v>
                </c:pt>
                <c:pt idx="4">
                  <c:v>Finsko</c:v>
                </c:pt>
                <c:pt idx="5">
                  <c:v>Rumunsko</c:v>
                </c:pt>
                <c:pt idx="6">
                  <c:v>Švédsko</c:v>
                </c:pt>
                <c:pt idx="7">
                  <c:v>Francie</c:v>
                </c:pt>
                <c:pt idx="8">
                  <c:v>Česká republika</c:v>
                </c:pt>
                <c:pt idx="9">
                  <c:v>Španělsko</c:v>
                </c:pt>
                <c:pt idx="10">
                  <c:v>Slovensko</c:v>
                </c:pt>
                <c:pt idx="11">
                  <c:v>Itálie</c:v>
                </c:pt>
                <c:pt idx="12">
                  <c:v>Nizozemsko</c:v>
                </c:pt>
                <c:pt idx="13">
                  <c:v>Polsko</c:v>
                </c:pt>
                <c:pt idx="14">
                  <c:v>Irsko</c:v>
                </c:pt>
                <c:pt idx="15">
                  <c:v>Belgie</c:v>
                </c:pt>
                <c:pt idx="16">
                  <c:v>Vážený průměr EU-27</c:v>
                </c:pt>
                <c:pt idx="17">
                  <c:v>Litva</c:v>
                </c:pt>
                <c:pt idx="18">
                  <c:v>Maďarsko</c:v>
                </c:pt>
                <c:pt idx="19">
                  <c:v>Spojené království</c:v>
                </c:pt>
                <c:pt idx="20">
                  <c:v>Německo</c:v>
                </c:pt>
                <c:pt idx="21">
                  <c:v>Rakousko</c:v>
                </c:pt>
                <c:pt idx="22">
                  <c:v>Portugalsko</c:v>
                </c:pt>
                <c:pt idx="23">
                  <c:v>Lotyšsko</c:v>
                </c:pt>
                <c:pt idx="24">
                  <c:v>Slovinsko</c:v>
                </c:pt>
                <c:pt idx="25">
                  <c:v>Lucembursko</c:v>
                </c:pt>
                <c:pt idx="26">
                  <c:v>Dánsko</c:v>
                </c:pt>
                <c:pt idx="27">
                  <c:v>Estonsko</c:v>
                </c:pt>
              </c:strCache>
            </c:strRef>
          </c:cat>
          <c:val>
            <c:numRef>
              <c:f>List1!$V$3:$V$30</c:f>
              <c:numCache>
                <c:formatCode>0.0</c:formatCode>
                <c:ptCount val="28"/>
                <c:pt idx="0">
                  <c:v>-12.018489984591682</c:v>
                </c:pt>
                <c:pt idx="1">
                  <c:v>-2.5425652667423346</c:v>
                </c:pt>
                <c:pt idx="2">
                  <c:v>-2</c:v>
                </c:pt>
                <c:pt idx="3">
                  <c:v>6.0237388724035545</c:v>
                </c:pt>
                <c:pt idx="4">
                  <c:v>6.6</c:v>
                </c:pt>
                <c:pt idx="5">
                  <c:v>8.076659822039705</c:v>
                </c:pt>
                <c:pt idx="6">
                  <c:v>8.9341692789968636</c:v>
                </c:pt>
                <c:pt idx="7">
                  <c:v>9.3179634966378284</c:v>
                </c:pt>
                <c:pt idx="8">
                  <c:v>9.7798742138364645</c:v>
                </c:pt>
                <c:pt idx="9" formatCode="#,##0.0">
                  <c:v>9.8405885959534061</c:v>
                </c:pt>
                <c:pt idx="10">
                  <c:v>10.289490245437394</c:v>
                </c:pt>
                <c:pt idx="11">
                  <c:v>10.698287220026344</c:v>
                </c:pt>
                <c:pt idx="12">
                  <c:v>11.486486486486507</c:v>
                </c:pt>
                <c:pt idx="13">
                  <c:v>11.79775280898877</c:v>
                </c:pt>
                <c:pt idx="14">
                  <c:v>11.803944315545284</c:v>
                </c:pt>
                <c:pt idx="15">
                  <c:v>11.843226356148834</c:v>
                </c:pt>
                <c:pt idx="16">
                  <c:v>12.167300380228149</c:v>
                </c:pt>
                <c:pt idx="17">
                  <c:v>12.9277566539924</c:v>
                </c:pt>
                <c:pt idx="18">
                  <c:v>13.475866537091061</c:v>
                </c:pt>
                <c:pt idx="19">
                  <c:v>14.015702239023007</c:v>
                </c:pt>
                <c:pt idx="20">
                  <c:v>14.632034632034664</c:v>
                </c:pt>
                <c:pt idx="21">
                  <c:v>14.657611771363888</c:v>
                </c:pt>
                <c:pt idx="22">
                  <c:v>14.719271623672192</c:v>
                </c:pt>
                <c:pt idx="23">
                  <c:v>15.361242403781249</c:v>
                </c:pt>
                <c:pt idx="24">
                  <c:v>17.556270096463027</c:v>
                </c:pt>
                <c:pt idx="25">
                  <c:v>19.015330188679229</c:v>
                </c:pt>
                <c:pt idx="26">
                  <c:v>21.027777777777739</c:v>
                </c:pt>
                <c:pt idx="27">
                  <c:v>24.154886293792291</c:v>
                </c:pt>
              </c:numCache>
            </c:numRef>
          </c:val>
        </c:ser>
        <c:axId val="129791488"/>
        <c:axId val="129793024"/>
      </c:barChart>
      <c:catAx>
        <c:axId val="129791488"/>
        <c:scaling>
          <c:orientation val="minMax"/>
        </c:scaling>
        <c:axPos val="l"/>
        <c:majorGridlines/>
        <c:min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inorGridlines>
        <c:tickLblPos val="high"/>
        <c:txPr>
          <a:bodyPr rot="0" anchor="ctr" anchorCtr="0"/>
          <a:lstStyle/>
          <a:p>
            <a:pPr>
              <a:defRPr sz="800"/>
            </a:pPr>
            <a:endParaRPr lang="cs-CZ"/>
          </a:p>
        </c:txPr>
        <c:crossAx val="129793024"/>
        <c:crossesAt val="0"/>
        <c:auto val="1"/>
        <c:lblAlgn val="ctr"/>
        <c:lblOffset val="1"/>
        <c:tickLblSkip val="1"/>
        <c:tickMarkSkip val="1"/>
      </c:catAx>
      <c:valAx>
        <c:axId val="129793024"/>
        <c:scaling>
          <c:orientation val="minMax"/>
          <c:max val="30"/>
        </c:scaling>
        <c:axPos val="b"/>
        <c:majorGridlines/>
        <c:numFmt formatCode="0.0" sourceLinked="1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129791488"/>
        <c:crossesAt val="1"/>
        <c:crossBetween val="between"/>
        <c:majorUnit val="10"/>
        <c:minorUnit val="1"/>
      </c:valAx>
    </c:plotArea>
    <c:plotVisOnly val="1"/>
  </c:chart>
  <c:spPr>
    <a:ln>
      <a:solidFill>
        <a:sysClr val="windowText" lastClr="000000"/>
      </a:solidFill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cs-CZ"/>
  <c:chart>
    <c:title>
      <c:tx>
        <c:rich>
          <a:bodyPr/>
          <a:lstStyle/>
          <a:p>
            <a:pPr>
              <a:defRPr/>
            </a:pPr>
            <a:r>
              <a:rPr lang="en-US" sz="1200" b="1" i="0" baseline="0"/>
              <a:t>Vývoz mléčné suroviny z ČR (položka KN 0401 20 99) </a:t>
            </a:r>
            <a:r>
              <a:rPr lang="cs-CZ" sz="1800" b="1" i="0" baseline="0"/>
              <a:t>                                                                                                                      </a:t>
            </a:r>
            <a:r>
              <a:rPr lang="en-US" sz="800" b="1" i="0" baseline="0"/>
              <a:t>(Pramen: ČSÚ, databáze zahraničního obchodu)</a:t>
            </a:r>
            <a:endParaRPr lang="cs-CZ" sz="800"/>
          </a:p>
        </c:rich>
      </c:tx>
    </c:title>
    <c:plotArea>
      <c:layout>
        <c:manualLayout>
          <c:layoutTarget val="inner"/>
          <c:xMode val="edge"/>
          <c:yMode val="edge"/>
          <c:x val="8.1541036287044594E-2"/>
          <c:y val="0.16543803342666774"/>
          <c:w val="0.80216112683979568"/>
          <c:h val="0.78687940459639416"/>
        </c:manualLayout>
      </c:layout>
      <c:barChart>
        <c:barDir val="col"/>
        <c:grouping val="clustered"/>
        <c:ser>
          <c:idx val="0"/>
          <c:order val="0"/>
          <c:tx>
            <c:strRef>
              <c:f>List1!$L$42</c:f>
              <c:strCache>
                <c:ptCount val="1"/>
                <c:pt idx="0">
                  <c:v>tuny</c:v>
                </c:pt>
              </c:strCache>
            </c:strRef>
          </c:tx>
          <c:spPr>
            <a:solidFill>
              <a:schemeClr val="accent3">
                <a:lumMod val="40000"/>
                <a:lumOff val="60000"/>
              </a:schemeClr>
            </a:solidFill>
          </c:spPr>
          <c:cat>
            <c:numRef>
              <c:f>List1!$K$43:$K$94</c:f>
              <c:numCache>
                <c:formatCode>mmm/yy</c:formatCode>
                <c:ptCount val="52"/>
                <c:pt idx="0">
                  <c:v>40179</c:v>
                </c:pt>
                <c:pt idx="1">
                  <c:v>40210</c:v>
                </c:pt>
                <c:pt idx="2">
                  <c:v>40238</c:v>
                </c:pt>
                <c:pt idx="3">
                  <c:v>40269</c:v>
                </c:pt>
                <c:pt idx="4">
                  <c:v>40299</c:v>
                </c:pt>
                <c:pt idx="5">
                  <c:v>40330</c:v>
                </c:pt>
                <c:pt idx="6">
                  <c:v>40360</c:v>
                </c:pt>
                <c:pt idx="7">
                  <c:v>40391</c:v>
                </c:pt>
                <c:pt idx="8">
                  <c:v>40422</c:v>
                </c:pt>
                <c:pt idx="9">
                  <c:v>40452</c:v>
                </c:pt>
                <c:pt idx="10">
                  <c:v>40483</c:v>
                </c:pt>
                <c:pt idx="11">
                  <c:v>40513</c:v>
                </c:pt>
                <c:pt idx="12">
                  <c:v>40544</c:v>
                </c:pt>
                <c:pt idx="13">
                  <c:v>40575</c:v>
                </c:pt>
                <c:pt idx="14">
                  <c:v>40603</c:v>
                </c:pt>
                <c:pt idx="15">
                  <c:v>40634</c:v>
                </c:pt>
                <c:pt idx="16">
                  <c:v>40664</c:v>
                </c:pt>
                <c:pt idx="17">
                  <c:v>40695</c:v>
                </c:pt>
                <c:pt idx="18">
                  <c:v>40725</c:v>
                </c:pt>
                <c:pt idx="19">
                  <c:v>40756</c:v>
                </c:pt>
                <c:pt idx="20">
                  <c:v>40787</c:v>
                </c:pt>
                <c:pt idx="21">
                  <c:v>40817</c:v>
                </c:pt>
                <c:pt idx="22">
                  <c:v>40848</c:v>
                </c:pt>
                <c:pt idx="23">
                  <c:v>40878</c:v>
                </c:pt>
                <c:pt idx="24">
                  <c:v>40909</c:v>
                </c:pt>
                <c:pt idx="25">
                  <c:v>40940</c:v>
                </c:pt>
                <c:pt idx="26">
                  <c:v>40969</c:v>
                </c:pt>
                <c:pt idx="27">
                  <c:v>41000</c:v>
                </c:pt>
                <c:pt idx="28">
                  <c:v>41030</c:v>
                </c:pt>
                <c:pt idx="29">
                  <c:v>41061</c:v>
                </c:pt>
                <c:pt idx="30">
                  <c:v>41091</c:v>
                </c:pt>
                <c:pt idx="31">
                  <c:v>41122</c:v>
                </c:pt>
                <c:pt idx="32">
                  <c:v>41153</c:v>
                </c:pt>
                <c:pt idx="33">
                  <c:v>41183</c:v>
                </c:pt>
                <c:pt idx="34">
                  <c:v>41214</c:v>
                </c:pt>
                <c:pt idx="35">
                  <c:v>41244</c:v>
                </c:pt>
                <c:pt idx="36">
                  <c:v>41275</c:v>
                </c:pt>
                <c:pt idx="37">
                  <c:v>41306</c:v>
                </c:pt>
                <c:pt idx="38">
                  <c:v>41334</c:v>
                </c:pt>
                <c:pt idx="39">
                  <c:v>41365</c:v>
                </c:pt>
                <c:pt idx="40">
                  <c:v>41395</c:v>
                </c:pt>
                <c:pt idx="41">
                  <c:v>41426</c:v>
                </c:pt>
                <c:pt idx="42">
                  <c:v>41456</c:v>
                </c:pt>
                <c:pt idx="43">
                  <c:v>41487</c:v>
                </c:pt>
                <c:pt idx="44">
                  <c:v>41518</c:v>
                </c:pt>
                <c:pt idx="45">
                  <c:v>41548</c:v>
                </c:pt>
                <c:pt idx="46">
                  <c:v>41579</c:v>
                </c:pt>
                <c:pt idx="47">
                  <c:v>41609</c:v>
                </c:pt>
                <c:pt idx="48">
                  <c:v>41640</c:v>
                </c:pt>
                <c:pt idx="49">
                  <c:v>41671</c:v>
                </c:pt>
                <c:pt idx="50">
                  <c:v>41699</c:v>
                </c:pt>
                <c:pt idx="51">
                  <c:v>41730</c:v>
                </c:pt>
              </c:numCache>
            </c:numRef>
          </c:cat>
          <c:val>
            <c:numRef>
              <c:f>List1!$L$43:$L$94</c:f>
              <c:numCache>
                <c:formatCode>#,##0.00</c:formatCode>
                <c:ptCount val="52"/>
                <c:pt idx="0">
                  <c:v>33864</c:v>
                </c:pt>
                <c:pt idx="1">
                  <c:v>29874</c:v>
                </c:pt>
                <c:pt idx="2">
                  <c:v>32761</c:v>
                </c:pt>
                <c:pt idx="3">
                  <c:v>33206</c:v>
                </c:pt>
                <c:pt idx="4">
                  <c:v>34972</c:v>
                </c:pt>
                <c:pt idx="5">
                  <c:v>38558</c:v>
                </c:pt>
                <c:pt idx="6">
                  <c:v>36506</c:v>
                </c:pt>
                <c:pt idx="7">
                  <c:v>36740</c:v>
                </c:pt>
                <c:pt idx="8">
                  <c:v>31266</c:v>
                </c:pt>
                <c:pt idx="9">
                  <c:v>30661</c:v>
                </c:pt>
                <c:pt idx="10">
                  <c:v>29311</c:v>
                </c:pt>
                <c:pt idx="11">
                  <c:v>30627</c:v>
                </c:pt>
                <c:pt idx="12">
                  <c:v>32007</c:v>
                </c:pt>
                <c:pt idx="13">
                  <c:v>29323</c:v>
                </c:pt>
                <c:pt idx="14">
                  <c:v>25553</c:v>
                </c:pt>
                <c:pt idx="15">
                  <c:v>37655</c:v>
                </c:pt>
                <c:pt idx="16">
                  <c:v>38492</c:v>
                </c:pt>
                <c:pt idx="17">
                  <c:v>41102</c:v>
                </c:pt>
                <c:pt idx="18">
                  <c:v>41615</c:v>
                </c:pt>
                <c:pt idx="19" formatCode="#,##0">
                  <c:v>41290</c:v>
                </c:pt>
                <c:pt idx="20" formatCode="#,##0">
                  <c:v>39326</c:v>
                </c:pt>
                <c:pt idx="21">
                  <c:v>38763</c:v>
                </c:pt>
                <c:pt idx="22">
                  <c:v>36783</c:v>
                </c:pt>
                <c:pt idx="23">
                  <c:v>37812</c:v>
                </c:pt>
                <c:pt idx="24">
                  <c:v>42708</c:v>
                </c:pt>
                <c:pt idx="25">
                  <c:v>38234</c:v>
                </c:pt>
                <c:pt idx="26">
                  <c:v>42136</c:v>
                </c:pt>
                <c:pt idx="27">
                  <c:v>39887</c:v>
                </c:pt>
                <c:pt idx="28">
                  <c:v>43763</c:v>
                </c:pt>
                <c:pt idx="29">
                  <c:v>48897</c:v>
                </c:pt>
                <c:pt idx="30">
                  <c:v>52095</c:v>
                </c:pt>
                <c:pt idx="31">
                  <c:v>54361</c:v>
                </c:pt>
                <c:pt idx="32">
                  <c:v>48544</c:v>
                </c:pt>
                <c:pt idx="33">
                  <c:v>46427</c:v>
                </c:pt>
                <c:pt idx="34">
                  <c:v>39729</c:v>
                </c:pt>
                <c:pt idx="35">
                  <c:v>37742</c:v>
                </c:pt>
                <c:pt idx="36">
                  <c:v>44678</c:v>
                </c:pt>
                <c:pt idx="37">
                  <c:v>38779</c:v>
                </c:pt>
                <c:pt idx="38">
                  <c:v>42741</c:v>
                </c:pt>
                <c:pt idx="39">
                  <c:v>43326</c:v>
                </c:pt>
                <c:pt idx="40">
                  <c:v>47653</c:v>
                </c:pt>
                <c:pt idx="41">
                  <c:v>48312</c:v>
                </c:pt>
                <c:pt idx="42">
                  <c:v>43274</c:v>
                </c:pt>
                <c:pt idx="43">
                  <c:v>41472</c:v>
                </c:pt>
                <c:pt idx="44">
                  <c:v>40195</c:v>
                </c:pt>
                <c:pt idx="45">
                  <c:v>40061</c:v>
                </c:pt>
                <c:pt idx="46">
                  <c:v>37530</c:v>
                </c:pt>
                <c:pt idx="47">
                  <c:v>40445</c:v>
                </c:pt>
                <c:pt idx="48">
                  <c:v>45554</c:v>
                </c:pt>
                <c:pt idx="49">
                  <c:v>40622</c:v>
                </c:pt>
                <c:pt idx="50">
                  <c:v>46515</c:v>
                </c:pt>
                <c:pt idx="51">
                  <c:v>50693</c:v>
                </c:pt>
              </c:numCache>
            </c:numRef>
          </c:val>
        </c:ser>
        <c:axId val="129877120"/>
        <c:axId val="129846272"/>
      </c:barChart>
      <c:lineChart>
        <c:grouping val="standard"/>
        <c:ser>
          <c:idx val="1"/>
          <c:order val="1"/>
          <c:tx>
            <c:strRef>
              <c:f>List1!$M$42</c:f>
              <c:strCache>
                <c:ptCount val="1"/>
                <c:pt idx="0">
                  <c:v>Kč/kg</c:v>
                </c:pt>
              </c:strCache>
            </c:strRef>
          </c:tx>
          <c:spPr>
            <a:ln>
              <a:solidFill>
                <a:srgbClr val="00B050"/>
              </a:solidFill>
            </a:ln>
          </c:spPr>
          <c:marker>
            <c:symbol val="square"/>
            <c:size val="5"/>
            <c:spPr>
              <a:solidFill>
                <a:srgbClr val="00B050"/>
              </a:solidFill>
              <a:ln>
                <a:solidFill>
                  <a:srgbClr val="00B050"/>
                </a:solidFill>
              </a:ln>
            </c:spPr>
          </c:marker>
          <c:cat>
            <c:numRef>
              <c:f>List1!$K$43:$K$94</c:f>
              <c:numCache>
                <c:formatCode>mmm/yy</c:formatCode>
                <c:ptCount val="52"/>
                <c:pt idx="0">
                  <c:v>40179</c:v>
                </c:pt>
                <c:pt idx="1">
                  <c:v>40210</c:v>
                </c:pt>
                <c:pt idx="2">
                  <c:v>40238</c:v>
                </c:pt>
                <c:pt idx="3">
                  <c:v>40269</c:v>
                </c:pt>
                <c:pt idx="4">
                  <c:v>40299</c:v>
                </c:pt>
                <c:pt idx="5">
                  <c:v>40330</c:v>
                </c:pt>
                <c:pt idx="6">
                  <c:v>40360</c:v>
                </c:pt>
                <c:pt idx="7">
                  <c:v>40391</c:v>
                </c:pt>
                <c:pt idx="8">
                  <c:v>40422</c:v>
                </c:pt>
                <c:pt idx="9">
                  <c:v>40452</c:v>
                </c:pt>
                <c:pt idx="10">
                  <c:v>40483</c:v>
                </c:pt>
                <c:pt idx="11">
                  <c:v>40513</c:v>
                </c:pt>
                <c:pt idx="12">
                  <c:v>40544</c:v>
                </c:pt>
                <c:pt idx="13">
                  <c:v>40575</c:v>
                </c:pt>
                <c:pt idx="14">
                  <c:v>40603</c:v>
                </c:pt>
                <c:pt idx="15">
                  <c:v>40634</c:v>
                </c:pt>
                <c:pt idx="16">
                  <c:v>40664</c:v>
                </c:pt>
                <c:pt idx="17">
                  <c:v>40695</c:v>
                </c:pt>
                <c:pt idx="18">
                  <c:v>40725</c:v>
                </c:pt>
                <c:pt idx="19">
                  <c:v>40756</c:v>
                </c:pt>
                <c:pt idx="20">
                  <c:v>40787</c:v>
                </c:pt>
                <c:pt idx="21">
                  <c:v>40817</c:v>
                </c:pt>
                <c:pt idx="22">
                  <c:v>40848</c:v>
                </c:pt>
                <c:pt idx="23">
                  <c:v>40878</c:v>
                </c:pt>
                <c:pt idx="24">
                  <c:v>40909</c:v>
                </c:pt>
                <c:pt idx="25">
                  <c:v>40940</c:v>
                </c:pt>
                <c:pt idx="26">
                  <c:v>40969</c:v>
                </c:pt>
                <c:pt idx="27">
                  <c:v>41000</c:v>
                </c:pt>
                <c:pt idx="28">
                  <c:v>41030</c:v>
                </c:pt>
                <c:pt idx="29">
                  <c:v>41061</c:v>
                </c:pt>
                <c:pt idx="30">
                  <c:v>41091</c:v>
                </c:pt>
                <c:pt idx="31">
                  <c:v>41122</c:v>
                </c:pt>
                <c:pt idx="32">
                  <c:v>41153</c:v>
                </c:pt>
                <c:pt idx="33">
                  <c:v>41183</c:v>
                </c:pt>
                <c:pt idx="34">
                  <c:v>41214</c:v>
                </c:pt>
                <c:pt idx="35">
                  <c:v>41244</c:v>
                </c:pt>
                <c:pt idx="36">
                  <c:v>41275</c:v>
                </c:pt>
                <c:pt idx="37">
                  <c:v>41306</c:v>
                </c:pt>
                <c:pt idx="38">
                  <c:v>41334</c:v>
                </c:pt>
                <c:pt idx="39">
                  <c:v>41365</c:v>
                </c:pt>
                <c:pt idx="40">
                  <c:v>41395</c:v>
                </c:pt>
                <c:pt idx="41">
                  <c:v>41426</c:v>
                </c:pt>
                <c:pt idx="42">
                  <c:v>41456</c:v>
                </c:pt>
                <c:pt idx="43">
                  <c:v>41487</c:v>
                </c:pt>
                <c:pt idx="44">
                  <c:v>41518</c:v>
                </c:pt>
                <c:pt idx="45">
                  <c:v>41548</c:v>
                </c:pt>
                <c:pt idx="46">
                  <c:v>41579</c:v>
                </c:pt>
                <c:pt idx="47">
                  <c:v>41609</c:v>
                </c:pt>
                <c:pt idx="48">
                  <c:v>41640</c:v>
                </c:pt>
                <c:pt idx="49">
                  <c:v>41671</c:v>
                </c:pt>
                <c:pt idx="50">
                  <c:v>41699</c:v>
                </c:pt>
                <c:pt idx="51">
                  <c:v>41730</c:v>
                </c:pt>
              </c:numCache>
            </c:numRef>
          </c:cat>
          <c:val>
            <c:numRef>
              <c:f>List1!$M$43:$M$94</c:f>
              <c:numCache>
                <c:formatCode>#,##0.00</c:formatCode>
                <c:ptCount val="52"/>
                <c:pt idx="0">
                  <c:v>7.4</c:v>
                </c:pt>
                <c:pt idx="1">
                  <c:v>7.52</c:v>
                </c:pt>
                <c:pt idx="2">
                  <c:v>7.46</c:v>
                </c:pt>
                <c:pt idx="3">
                  <c:v>7.53</c:v>
                </c:pt>
                <c:pt idx="4">
                  <c:v>7.53</c:v>
                </c:pt>
                <c:pt idx="5">
                  <c:v>7.8199999999999985</c:v>
                </c:pt>
                <c:pt idx="6">
                  <c:v>7.8199999999999985</c:v>
                </c:pt>
                <c:pt idx="7">
                  <c:v>7.91</c:v>
                </c:pt>
                <c:pt idx="8">
                  <c:v>8.3800000000000008</c:v>
                </c:pt>
                <c:pt idx="9">
                  <c:v>8.4700000000000006</c:v>
                </c:pt>
                <c:pt idx="10">
                  <c:v>8.5500000000000007</c:v>
                </c:pt>
                <c:pt idx="11">
                  <c:v>8.61</c:v>
                </c:pt>
                <c:pt idx="12">
                  <c:v>8.61</c:v>
                </c:pt>
                <c:pt idx="13">
                  <c:v>8.4600000000000026</c:v>
                </c:pt>
                <c:pt idx="14">
                  <c:v>8.58</c:v>
                </c:pt>
                <c:pt idx="15">
                  <c:v>8.52</c:v>
                </c:pt>
                <c:pt idx="16">
                  <c:v>8.49</c:v>
                </c:pt>
                <c:pt idx="17">
                  <c:v>8.629999999999999</c:v>
                </c:pt>
                <c:pt idx="18">
                  <c:v>7.63</c:v>
                </c:pt>
                <c:pt idx="19">
                  <c:v>8.69</c:v>
                </c:pt>
                <c:pt idx="20">
                  <c:v>8.7399999999999984</c:v>
                </c:pt>
                <c:pt idx="21">
                  <c:v>9.0500000000000007</c:v>
                </c:pt>
                <c:pt idx="22">
                  <c:v>9.1399999999999988</c:v>
                </c:pt>
                <c:pt idx="23">
                  <c:v>9.0400000000000009</c:v>
                </c:pt>
                <c:pt idx="24">
                  <c:v>8.8000000000000007</c:v>
                </c:pt>
                <c:pt idx="25">
                  <c:v>8.7399999999999984</c:v>
                </c:pt>
                <c:pt idx="26">
                  <c:v>8.75</c:v>
                </c:pt>
                <c:pt idx="27">
                  <c:v>8.4700000000000006</c:v>
                </c:pt>
                <c:pt idx="28">
                  <c:v>8.2299999999999986</c:v>
                </c:pt>
                <c:pt idx="29">
                  <c:v>7.8199999999999985</c:v>
                </c:pt>
                <c:pt idx="30">
                  <c:v>7.75</c:v>
                </c:pt>
                <c:pt idx="31">
                  <c:v>7.72</c:v>
                </c:pt>
                <c:pt idx="32">
                  <c:v>7.9700000000000024</c:v>
                </c:pt>
                <c:pt idx="33">
                  <c:v>8.15</c:v>
                </c:pt>
                <c:pt idx="34">
                  <c:v>8.4700000000000006</c:v>
                </c:pt>
                <c:pt idx="35">
                  <c:v>8.629999999999999</c:v>
                </c:pt>
                <c:pt idx="36">
                  <c:v>8.56</c:v>
                </c:pt>
                <c:pt idx="37">
                  <c:v>8.69</c:v>
                </c:pt>
                <c:pt idx="38">
                  <c:v>8.7100000000000009</c:v>
                </c:pt>
                <c:pt idx="39">
                  <c:v>8.69</c:v>
                </c:pt>
                <c:pt idx="40">
                  <c:v>8.7399999999999984</c:v>
                </c:pt>
                <c:pt idx="41">
                  <c:v>9.42</c:v>
                </c:pt>
                <c:pt idx="42">
                  <c:v>9</c:v>
                </c:pt>
                <c:pt idx="43">
                  <c:v>9.1399999999999988</c:v>
                </c:pt>
                <c:pt idx="44">
                  <c:v>9.51</c:v>
                </c:pt>
                <c:pt idx="45">
                  <c:v>10.040000000000001</c:v>
                </c:pt>
                <c:pt idx="46">
                  <c:v>10.53</c:v>
                </c:pt>
                <c:pt idx="47">
                  <c:v>10.7</c:v>
                </c:pt>
                <c:pt idx="48">
                  <c:v>10.81</c:v>
                </c:pt>
                <c:pt idx="49">
                  <c:v>10.75</c:v>
                </c:pt>
                <c:pt idx="50">
                  <c:v>10.68</c:v>
                </c:pt>
                <c:pt idx="51">
                  <c:v>10.229999999999999</c:v>
                </c:pt>
              </c:numCache>
            </c:numRef>
          </c:val>
        </c:ser>
        <c:marker val="1"/>
        <c:axId val="129843200"/>
        <c:axId val="129844736"/>
      </c:lineChart>
      <c:dateAx>
        <c:axId val="129843200"/>
        <c:scaling>
          <c:orientation val="minMax"/>
        </c:scaling>
        <c:axPos val="b"/>
        <c:numFmt formatCode="mmm/yy" sourceLinked="1"/>
        <c:tickLblPos val="nextTo"/>
        <c:txPr>
          <a:bodyPr/>
          <a:lstStyle/>
          <a:p>
            <a:pPr>
              <a:defRPr sz="700" baseline="0"/>
            </a:pPr>
            <a:endParaRPr lang="cs-CZ"/>
          </a:p>
        </c:txPr>
        <c:crossAx val="129844736"/>
        <c:crosses val="autoZero"/>
        <c:auto val="1"/>
        <c:lblOffset val="100"/>
      </c:dateAx>
      <c:valAx>
        <c:axId val="129844736"/>
        <c:scaling>
          <c:orientation val="minMax"/>
          <c:min val="7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 sz="800"/>
                </a:pPr>
                <a:r>
                  <a:rPr lang="en-US" sz="800"/>
                  <a:t>Kč/kg</a:t>
                </a:r>
              </a:p>
            </c:rich>
          </c:tx>
        </c:title>
        <c:numFmt formatCode="#,##0.00" sourceLinked="1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129843200"/>
        <c:crosses val="autoZero"/>
        <c:crossBetween val="between"/>
      </c:valAx>
      <c:valAx>
        <c:axId val="129846272"/>
        <c:scaling>
          <c:orientation val="minMax"/>
          <c:min val="10000"/>
        </c:scaling>
        <c:axPos val="r"/>
        <c:title>
          <c:tx>
            <c:rich>
              <a:bodyPr rot="-5400000" vert="horz"/>
              <a:lstStyle/>
              <a:p>
                <a:pPr>
                  <a:defRPr sz="800"/>
                </a:pPr>
                <a:r>
                  <a:rPr lang="en-US" sz="800"/>
                  <a:t>tuny</a:t>
                </a:r>
              </a:p>
            </c:rich>
          </c:tx>
        </c:title>
        <c:numFmt formatCode="#,##0.00" sourceLinked="1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129877120"/>
        <c:crosses val="max"/>
        <c:crossBetween val="between"/>
      </c:valAx>
      <c:dateAx>
        <c:axId val="129877120"/>
        <c:scaling>
          <c:orientation val="minMax"/>
        </c:scaling>
        <c:delete val="1"/>
        <c:axPos val="b"/>
        <c:numFmt formatCode="mmm/yy" sourceLinked="1"/>
        <c:tickLblPos val="none"/>
        <c:crossAx val="129846272"/>
        <c:crosses val="autoZero"/>
        <c:auto val="1"/>
        <c:lblOffset val="100"/>
      </c:dateAx>
    </c:plotArea>
    <c:legend>
      <c:legendPos val="r"/>
      <c:layout>
        <c:manualLayout>
          <c:xMode val="edge"/>
          <c:yMode val="edge"/>
          <c:x val="0.11639281062620042"/>
          <c:y val="0.17851405648508203"/>
          <c:w val="0.29920205062608723"/>
          <c:h val="6.6507380998964721E-2"/>
        </c:manualLayout>
      </c:layout>
    </c:legend>
    <c:plotVisOnly val="1"/>
    <c:dispBlanksAs val="gap"/>
  </c:chart>
  <c:spPr>
    <a:noFill/>
  </c:spPr>
  <c:externalData r:id="rId1"/>
</c:chartSpace>
</file>

<file path=word/drawings/_rels/drawing2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0.42536</cdr:x>
      <cdr:y>0.28494</cdr:y>
    </cdr:from>
    <cdr:to>
      <cdr:x>0.52771</cdr:x>
      <cdr:y>0.3497</cdr:y>
    </cdr:to>
    <cdr:sp macro="" textlink="">
      <cdr:nvSpPr>
        <cdr:cNvPr id="2" name="TextovéPole 1"/>
        <cdr:cNvSpPr txBox="1"/>
      </cdr:nvSpPr>
      <cdr:spPr>
        <a:xfrm xmlns:a="http://schemas.openxmlformats.org/drawingml/2006/main">
          <a:off x="2926893" y="887355"/>
          <a:ext cx="704262" cy="201671"/>
        </a:xfrm>
        <a:prstGeom xmlns:a="http://schemas.openxmlformats.org/drawingml/2006/main" prst="rect">
          <a:avLst/>
        </a:prstGeom>
        <a:solidFill xmlns:a="http://schemas.openxmlformats.org/drawingml/2006/main">
          <a:srgbClr val="FFE697"/>
        </a:solidFill>
        <a:ln xmlns:a="http://schemas.openxmlformats.org/drawingml/2006/main">
          <a:solidFill>
            <a:srgbClr val="C00000"/>
          </a:solidFill>
        </a:ln>
      </cdr:spPr>
      <cdr:style>
        <a:lnRef xmlns:a="http://schemas.openxmlformats.org/drawingml/2006/main" idx="2">
          <a:schemeClr val="dk1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cs-CZ" sz="1000" b="1"/>
            <a:t>9,61 Kč/l</a:t>
          </a:r>
        </a:p>
      </cdr:txBody>
    </cdr:sp>
  </cdr:relSizeAnchor>
  <cdr:relSizeAnchor xmlns:cdr="http://schemas.openxmlformats.org/drawingml/2006/chartDrawing">
    <cdr:from>
      <cdr:x>0.08631</cdr:x>
      <cdr:y>0.54962</cdr:y>
    </cdr:from>
    <cdr:to>
      <cdr:x>0.17139</cdr:x>
      <cdr:y>0.6145</cdr:y>
    </cdr:to>
    <cdr:sp macro="" textlink="">
      <cdr:nvSpPr>
        <cdr:cNvPr id="3" name="TextovéPole 2"/>
        <cdr:cNvSpPr txBox="1"/>
      </cdr:nvSpPr>
      <cdr:spPr>
        <a:xfrm xmlns:a="http://schemas.openxmlformats.org/drawingml/2006/main">
          <a:off x="803313" y="3305061"/>
          <a:ext cx="791838" cy="39018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0.37161</cdr:x>
      <cdr:y>0.48038</cdr:y>
    </cdr:from>
    <cdr:to>
      <cdr:x>0.47013</cdr:x>
      <cdr:y>0.54571</cdr:y>
    </cdr:to>
    <cdr:sp macro="" textlink="">
      <cdr:nvSpPr>
        <cdr:cNvPr id="4" name="TextovéPole 3"/>
        <cdr:cNvSpPr txBox="1"/>
      </cdr:nvSpPr>
      <cdr:spPr>
        <a:xfrm xmlns:a="http://schemas.openxmlformats.org/drawingml/2006/main">
          <a:off x="2557018" y="1495969"/>
          <a:ext cx="677881" cy="203435"/>
        </a:xfrm>
        <a:prstGeom xmlns:a="http://schemas.openxmlformats.org/drawingml/2006/main" prst="rect">
          <a:avLst/>
        </a:prstGeom>
        <a:solidFill xmlns:a="http://schemas.openxmlformats.org/drawingml/2006/main">
          <a:srgbClr val="FFE697"/>
        </a:solidFill>
        <a:ln xmlns:a="http://schemas.openxmlformats.org/drawingml/2006/main">
          <a:solidFill>
            <a:schemeClr val="accent1">
              <a:lumMod val="50000"/>
            </a:schemeClr>
          </a:solidFill>
        </a:ln>
      </cdr:spPr>
      <cdr:style>
        <a:lnRef xmlns:a="http://schemas.openxmlformats.org/drawingml/2006/main" idx="2">
          <a:schemeClr val="accent2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cs-CZ" sz="1000" b="1"/>
            <a:t>8,24 Kč/l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0.79285</cdr:x>
      <cdr:y>0.20674</cdr:y>
    </cdr:from>
    <cdr:to>
      <cdr:x>0.83275</cdr:x>
      <cdr:y>0.26851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5319462" y="852911"/>
          <a:ext cx="267701" cy="254828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0.80587</cdr:x>
      <cdr:y>0.31381</cdr:y>
    </cdr:from>
    <cdr:to>
      <cdr:x>0.8293</cdr:x>
      <cdr:y>0.38824</cdr:y>
    </cdr:to>
    <cdr:sp macro="" textlink="">
      <cdr:nvSpPr>
        <cdr:cNvPr id="3" name="Šipka dolů 2"/>
        <cdr:cNvSpPr/>
      </cdr:nvSpPr>
      <cdr:spPr>
        <a:xfrm xmlns:a="http://schemas.openxmlformats.org/drawingml/2006/main">
          <a:off x="5406814" y="1294596"/>
          <a:ext cx="157198" cy="307056"/>
        </a:xfrm>
        <a:prstGeom xmlns:a="http://schemas.openxmlformats.org/drawingml/2006/main" prst="downArrow">
          <a:avLst/>
        </a:prstGeom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cs-CZ"/>
        </a:p>
      </cdr:txBody>
    </cdr:sp>
  </cdr:relSizeAnchor>
</c:userShape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CC7CF8-7851-43EC-AEE8-F9E388B71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2613</Words>
  <Characters>15422</Characters>
  <Application>Microsoft Office Word</Application>
  <DocSecurity>0</DocSecurity>
  <Lines>128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</vt:lpstr>
    </vt:vector>
  </TitlesOfParts>
  <Company>Hewlett-Packard Company</Company>
  <LinksUpToDate>false</LinksUpToDate>
  <CharactersWithSpaces>18000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</dc:title>
  <dc:creator>MZe</dc:creator>
  <cp:lastModifiedBy>10000178</cp:lastModifiedBy>
  <cp:revision>2</cp:revision>
  <cp:lastPrinted>2014-07-10T11:43:00Z</cp:lastPrinted>
  <dcterms:created xsi:type="dcterms:W3CDTF">2014-07-18T11:48:00Z</dcterms:created>
  <dcterms:modified xsi:type="dcterms:W3CDTF">2014-07-18T11:48:00Z</dcterms:modified>
</cp:coreProperties>
</file>