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A57E35" w:rsidTr="00056987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57E35" w:rsidRDefault="00A57E35" w:rsidP="00096D0D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 xml:space="preserve">Komoditní karta </w:t>
            </w:r>
            <w:r w:rsidR="00096D0D">
              <w:rPr>
                <w:b/>
                <w:sz w:val="28"/>
              </w:rPr>
              <w:t xml:space="preserve">                         </w:t>
            </w:r>
            <w:r w:rsidRPr="00FC3506">
              <w:rPr>
                <w:b/>
              </w:rPr>
              <w:t xml:space="preserve"> </w:t>
            </w:r>
            <w:r w:rsidR="00096D0D">
              <w:rPr>
                <w:b/>
              </w:rPr>
              <w:t>D</w:t>
            </w:r>
            <w:r>
              <w:rPr>
                <w:b/>
              </w:rPr>
              <w:t xml:space="preserve">ubnu </w:t>
            </w:r>
            <w:r w:rsidRPr="00FC3506">
              <w:rPr>
                <w:b/>
              </w:rPr>
              <w:t>201</w:t>
            </w:r>
            <w:r>
              <w:rPr>
                <w:b/>
              </w:rPr>
              <w:t>3</w:t>
            </w:r>
            <w:r>
              <w:rPr>
                <w:b/>
                <w:sz w:val="28"/>
              </w:rPr>
              <w:t xml:space="preserve">                MLÉKO a mlékárenské výrobky</w:t>
            </w:r>
          </w:p>
        </w:tc>
      </w:tr>
      <w:tr w:rsidR="00A57E35" w:rsidTr="00056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A57E35" w:rsidRDefault="00A57E35" w:rsidP="00056987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9A018E" w:rsidRDefault="00A57E35" w:rsidP="00056987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007195" w:rsidRDefault="00A57E35" w:rsidP="00056987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007195" w:rsidRDefault="00A57E35" w:rsidP="00056987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007195" w:rsidRDefault="00A57E35" w:rsidP="00056987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007195" w:rsidRDefault="00A57E35" w:rsidP="00056987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007195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A57E35" w:rsidRPr="002C020B" w:rsidRDefault="00A57E35" w:rsidP="00056987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A57E35" w:rsidRPr="000C7815" w:rsidRDefault="00A57E35" w:rsidP="00056987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A57E35" w:rsidRPr="002C020B" w:rsidRDefault="00A57E35" w:rsidP="00056987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A57E35" w:rsidRPr="00043863" w:rsidRDefault="00A57E35" w:rsidP="00056987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A57E35" w:rsidRPr="00EF560C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</w:tr>
      <w:tr w:rsidR="00A57E35" w:rsidRPr="007952AF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A57E35" w:rsidRPr="00043863" w:rsidRDefault="00A57E35" w:rsidP="0005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A57E35" w:rsidRPr="002C020B" w:rsidRDefault="00A57E35" w:rsidP="00056987">
            <w:pPr>
              <w:jc w:val="right"/>
              <w:rPr>
                <w:sz w:val="18"/>
                <w:szCs w:val="18"/>
              </w:rPr>
            </w:pPr>
          </w:p>
        </w:tc>
      </w:tr>
    </w:tbl>
    <w:p w:rsidR="00A57E35" w:rsidRPr="009E7303" w:rsidRDefault="00A57E35" w:rsidP="00A57E35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A57E35" w:rsidRPr="009E7303" w:rsidRDefault="00A57E35" w:rsidP="00A57E35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A57E35" w:rsidRDefault="00A57E35" w:rsidP="00A57E35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A57E35" w:rsidRPr="00B43AF0" w:rsidTr="00056987">
        <w:trPr>
          <w:trHeight w:val="376"/>
        </w:trPr>
        <w:tc>
          <w:tcPr>
            <w:tcW w:w="10592" w:type="dxa"/>
            <w:gridSpan w:val="12"/>
            <w:shd w:val="clear" w:color="auto" w:fill="B8CCE4"/>
          </w:tcPr>
          <w:p w:rsidR="00A57E35" w:rsidRPr="00B43AF0" w:rsidRDefault="00A57E35" w:rsidP="00056987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A57E35" w:rsidRPr="00120728" w:rsidRDefault="00A57E35" w:rsidP="00056987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A57E35" w:rsidRPr="001B15CB" w:rsidRDefault="00A57E35" w:rsidP="00056987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A57E35" w:rsidRPr="00E14253" w:rsidRDefault="00A57E35" w:rsidP="00056987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</w:tr>
      <w:tr w:rsidR="00A57E35" w:rsidRPr="009A018E" w:rsidTr="000569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BD4B4"/>
          </w:tcPr>
          <w:p w:rsidR="00A57E35" w:rsidRPr="00B43AF0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BD4B4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A57E35" w:rsidRDefault="00A57E35" w:rsidP="00A57E35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A57E35" w:rsidRPr="009E7303" w:rsidRDefault="00A57E35" w:rsidP="00A57E35">
      <w:pPr>
        <w:rPr>
          <w:i/>
          <w:sz w:val="16"/>
          <w:szCs w:val="16"/>
        </w:rPr>
      </w:pPr>
    </w:p>
    <w:p w:rsidR="00A57E35" w:rsidRDefault="00A57E35" w:rsidP="00A57E35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57E35" w:rsidRDefault="00A57E35" w:rsidP="00A57E35">
      <w:pPr>
        <w:rPr>
          <w:b/>
          <w:noProof/>
        </w:rPr>
      </w:pPr>
      <w:r>
        <w:rPr>
          <w:b/>
          <w:noProof/>
        </w:rPr>
        <w:lastRenderedPageBreak/>
        <w:t>Výsledky chovu skotu - II.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A57E35" w:rsidRPr="00AF28D9" w:rsidTr="00056987">
        <w:tc>
          <w:tcPr>
            <w:tcW w:w="969" w:type="pct"/>
            <w:vMerge w:val="restar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A57E35" w:rsidRPr="00B167B5" w:rsidRDefault="00A57E35" w:rsidP="00056987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31.12.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A57E35" w:rsidRPr="00B167B5" w:rsidRDefault="00A57E35" w:rsidP="00056987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A57E35" w:rsidRPr="00B167B5" w:rsidRDefault="00A57E35" w:rsidP="00056987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A57E35" w:rsidRPr="00AF28D9" w:rsidTr="00056987">
        <w:tc>
          <w:tcPr>
            <w:tcW w:w="969" w:type="pct"/>
            <w:vMerge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A57E35" w:rsidRDefault="00A57E35" w:rsidP="000569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6F7C04" w:rsidRDefault="00A57E35" w:rsidP="00056987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D35614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rok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A57E35" w:rsidRPr="00AF28D9" w:rsidRDefault="00A57E35" w:rsidP="00056987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A57E35" w:rsidRPr="00AF28D9" w:rsidRDefault="00A57E35" w:rsidP="00056987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Pr="00121970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45 043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45 024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7 529,0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7 759,5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339 294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351 654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49 466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46 716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6 417,9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6 739,4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318 582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317 781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39 562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39 790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6 947,3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7 339,4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274 057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292 945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106,9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7 844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7 382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5 921,9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6 172,2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46 587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46 098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7 864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6 818,7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7 091,2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54 090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55 914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10 884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10 324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6 425,7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6 713,8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69 948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69 824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29 299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29 401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7 164,3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7 365,6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209 535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217 103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34 551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33 831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7 076,0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7 467,2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243 502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252 966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63 819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63 487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7 242,3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7 598,6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460 082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482 000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20 784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20 405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7 431,5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7 683,7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153 576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157 291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26 247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25 169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7 465,9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7 676,9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196 283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193 777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18 598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18 006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7 746,7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7 988,5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143 831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144 528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A57E35" w:rsidRPr="00AF28D9" w:rsidTr="00056987">
        <w:tc>
          <w:tcPr>
            <w:tcW w:w="969" w:type="pct"/>
          </w:tcPr>
          <w:p w:rsidR="00A57E35" w:rsidRPr="00AF28D9" w:rsidRDefault="00A57E35" w:rsidP="00056987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A57E35" w:rsidRDefault="00A57E35" w:rsidP="00056987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20 118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19 751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7 655,6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7 936,2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154 317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158 801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A57E35" w:rsidRPr="00AF28D9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</w:tr>
      <w:tr w:rsidR="00A57E35" w:rsidRPr="00AF28D9" w:rsidTr="00056987">
        <w:tc>
          <w:tcPr>
            <w:tcW w:w="969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A57E35" w:rsidRDefault="00A57E35" w:rsidP="0005698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374 072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367 070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98,1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7 127,8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7 432,6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104,3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2 663 683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2 740 681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A57E35" w:rsidRPr="00AF28D9" w:rsidRDefault="00A57E35" w:rsidP="0005698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102,9</w:t>
            </w:r>
          </w:p>
        </w:tc>
      </w:tr>
    </w:tbl>
    <w:p w:rsidR="00A57E35" w:rsidRDefault="00A57E35" w:rsidP="00A57E35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A57E35" w:rsidRPr="00B85074" w:rsidRDefault="00A57E35" w:rsidP="00A57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2012 a 2013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A57E35" w:rsidRPr="005A0163" w:rsidTr="0005698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A57E35" w:rsidRPr="005A0163" w:rsidRDefault="00A57E35" w:rsidP="00056987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A57E35" w:rsidRPr="005A0163" w:rsidRDefault="00A57E35" w:rsidP="00056987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A57E35" w:rsidRPr="005A0163" w:rsidRDefault="00A57E35" w:rsidP="00056987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A57E35" w:rsidRPr="005A0163" w:rsidRDefault="00A57E35" w:rsidP="00056987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A57E35" w:rsidRPr="005A0163" w:rsidTr="0005698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A57E35" w:rsidRPr="005A0163" w:rsidRDefault="00A57E35" w:rsidP="00056987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A57E35" w:rsidRPr="005A0163" w:rsidRDefault="00A57E35" w:rsidP="00056987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57E35" w:rsidRPr="00881E10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Pr="00881E10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626 591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229 293 723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1,1</w:t>
            </w:r>
          </w:p>
        </w:tc>
      </w:tr>
      <w:tr w:rsidR="00A57E35" w:rsidRPr="00881E10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Pr="00881E10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635 883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211 152 427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</w:tr>
      <w:tr w:rsidR="00A57E35" w:rsidRPr="00881E10" w:rsidTr="0005698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A57E35" w:rsidRPr="00881E10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881E10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Pr="00881E10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Pr="00881E10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681 250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243 039 815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Pr="00881E10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232 432 382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652 057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233 084 439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599 269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234 899 119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633 247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230 682 735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613 472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217 565 620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669 728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221 704 871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666 389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213 330 073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B85074" w:rsidTr="0005698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57E35" w:rsidRDefault="00A57E35" w:rsidP="00056987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580 856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color w:val="000000"/>
                <w:sz w:val="18"/>
                <w:szCs w:val="18"/>
              </w:rPr>
              <w:t>223 343 423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57E35" w:rsidRPr="00502211" w:rsidRDefault="00A57E35" w:rsidP="0005698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57E35" w:rsidRPr="00881E10" w:rsidTr="00056987">
        <w:trPr>
          <w:trHeight w:val="281"/>
        </w:trPr>
        <w:tc>
          <w:tcPr>
            <w:tcW w:w="1265" w:type="dxa"/>
            <w:shd w:val="clear" w:color="auto" w:fill="FDE9D9" w:themeFill="accent6" w:themeFillTint="33"/>
            <w:vAlign w:val="center"/>
          </w:tcPr>
          <w:p w:rsidR="00A57E35" w:rsidRPr="00881E10" w:rsidRDefault="00A57E35" w:rsidP="00056987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DE9D9" w:themeFill="accent6" w:themeFillTint="33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2 712 522 534</w:t>
            </w:r>
          </w:p>
        </w:tc>
        <w:tc>
          <w:tcPr>
            <w:tcW w:w="1014" w:type="dxa"/>
            <w:shd w:val="clear" w:color="auto" w:fill="FDE9D9" w:themeFill="accent6" w:themeFillTint="33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6084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6 944 199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A57E35" w:rsidRPr="00960845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2 720 047 589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439 183 676</w:t>
            </w:r>
          </w:p>
        </w:tc>
        <w:tc>
          <w:tcPr>
            <w:tcW w:w="1014" w:type="dxa"/>
            <w:shd w:val="clear" w:color="auto" w:fill="FDE9D9" w:themeFill="accent6" w:themeFillTint="33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1 262 474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1190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440 446 150</w:t>
            </w:r>
          </w:p>
        </w:tc>
        <w:tc>
          <w:tcPr>
            <w:tcW w:w="869" w:type="dxa"/>
            <w:shd w:val="clear" w:color="auto" w:fill="FDE9D9" w:themeFill="accent6" w:themeFillTint="33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DE9D9" w:themeFill="accent6" w:themeFillTint="33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DE9D9" w:themeFill="accent6" w:themeFillTint="33"/>
            <w:vAlign w:val="bottom"/>
          </w:tcPr>
          <w:p w:rsidR="00A57E35" w:rsidRPr="00E11907" w:rsidRDefault="00A57E35" w:rsidP="00056987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57E35" w:rsidRDefault="00A57E35" w:rsidP="00A57E35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>
        <w:rPr>
          <w:i/>
          <w:sz w:val="16"/>
          <w:szCs w:val="16"/>
        </w:rPr>
        <w:t>stému mléčných kvót SZIF, kvótový rok začíná 1.4. kalendářního roku a končí 31.3. následujícího roku</w:t>
      </w:r>
    </w:p>
    <w:p w:rsidR="00A57E35" w:rsidRDefault="00A57E35" w:rsidP="00A57E35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A57E35" w:rsidRDefault="00A57E35" w:rsidP="00A57E35">
      <w:pPr>
        <w:rPr>
          <w:sz w:val="16"/>
          <w:szCs w:val="16"/>
        </w:rPr>
      </w:pPr>
      <w:r>
        <w:rPr>
          <w:sz w:val="16"/>
          <w:szCs w:val="16"/>
        </w:rPr>
        <w:t xml:space="preserve">            V kvótovém roce 2012/2013 za období duben až únor 2012 byla kvóta pro dodávky (2 881 139 t) plněna na 86,14 %, kvóta pro přímý prodej (24 945 t) na 28,14</w:t>
      </w:r>
      <w:permStart w:id="0" w:edGrp="everyone"/>
      <w:permEnd w:id="0"/>
      <w:r>
        <w:rPr>
          <w:sz w:val="16"/>
          <w:szCs w:val="16"/>
        </w:rPr>
        <w:t xml:space="preserve"> %.</w:t>
      </w:r>
    </w:p>
    <w:p w:rsidR="00A57E35" w:rsidRPr="00F017D7" w:rsidRDefault="00A57E35" w:rsidP="00A57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A57E35" w:rsidRDefault="00A57E35" w:rsidP="00A57E35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A57E35" w:rsidRPr="000B309D" w:rsidTr="00056987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A57E35" w:rsidRPr="000B309D" w:rsidTr="00056987">
        <w:trPr>
          <w:trHeight w:val="235"/>
        </w:trPr>
        <w:tc>
          <w:tcPr>
            <w:tcW w:w="0" w:type="auto"/>
          </w:tcPr>
          <w:p w:rsidR="00A57E35" w:rsidRPr="000B309D" w:rsidRDefault="00A57E35" w:rsidP="00056987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A57E35" w:rsidRPr="000B309D" w:rsidTr="00056987">
        <w:trPr>
          <w:trHeight w:val="235"/>
        </w:trPr>
        <w:tc>
          <w:tcPr>
            <w:tcW w:w="0" w:type="auto"/>
          </w:tcPr>
          <w:p w:rsidR="00A57E35" w:rsidRPr="000B309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A57E35" w:rsidRPr="000B309D" w:rsidTr="00056987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A57E35" w:rsidRPr="000B309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</w:tr>
    </w:tbl>
    <w:p w:rsidR="00A57E35" w:rsidRPr="00972FE2" w:rsidRDefault="00A57E35" w:rsidP="00A57E35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A57E35" w:rsidRPr="00972FE2" w:rsidTr="00056987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972FE2" w:rsidRDefault="00A57E35" w:rsidP="00056987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A57E35" w:rsidRPr="000B309D" w:rsidTr="00056987">
        <w:trPr>
          <w:trHeight w:val="240"/>
        </w:trPr>
        <w:tc>
          <w:tcPr>
            <w:tcW w:w="0" w:type="auto"/>
          </w:tcPr>
          <w:p w:rsidR="00A57E35" w:rsidRPr="000B309D" w:rsidRDefault="00A57E35" w:rsidP="00056987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A57E35" w:rsidRPr="000B309D" w:rsidTr="00056987">
        <w:trPr>
          <w:trHeight w:val="240"/>
        </w:trPr>
        <w:tc>
          <w:tcPr>
            <w:tcW w:w="0" w:type="auto"/>
          </w:tcPr>
          <w:p w:rsidR="00A57E35" w:rsidRPr="000B309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A57E35" w:rsidRPr="000B309D" w:rsidTr="00056987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A57E35" w:rsidRPr="000B309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</w:tr>
    </w:tbl>
    <w:p w:rsidR="00A57E35" w:rsidRPr="00972FE2" w:rsidRDefault="00A57E35" w:rsidP="00A57E35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A57E35" w:rsidRPr="000B309D" w:rsidTr="00056987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A57E35" w:rsidRPr="000B309D" w:rsidRDefault="00A57E35" w:rsidP="00056987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A57E35" w:rsidRPr="000B309D" w:rsidTr="00056987">
        <w:trPr>
          <w:trHeight w:val="227"/>
        </w:trPr>
        <w:tc>
          <w:tcPr>
            <w:tcW w:w="0" w:type="auto"/>
          </w:tcPr>
          <w:p w:rsidR="00A57E35" w:rsidRPr="000B309D" w:rsidRDefault="00A57E35" w:rsidP="00056987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A57E35" w:rsidRPr="000B309D" w:rsidTr="00056987">
        <w:trPr>
          <w:trHeight w:val="227"/>
        </w:trPr>
        <w:tc>
          <w:tcPr>
            <w:tcW w:w="0" w:type="auto"/>
          </w:tcPr>
          <w:p w:rsidR="00A57E35" w:rsidRPr="000B309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A57E35" w:rsidRPr="000B309D" w:rsidTr="00056987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A57E35" w:rsidRPr="000B309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Pr="000B309D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</w:p>
        </w:tc>
      </w:tr>
    </w:tbl>
    <w:p w:rsidR="00A57E35" w:rsidRDefault="00A57E35" w:rsidP="00A57E35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A57E35" w:rsidRDefault="00A57E35" w:rsidP="00A57E35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A57E35" w:rsidRPr="00F017D7" w:rsidTr="00056987">
        <w:trPr>
          <w:trHeight w:val="313"/>
        </w:trPr>
        <w:tc>
          <w:tcPr>
            <w:tcW w:w="3500" w:type="dxa"/>
            <w:vMerge w:val="restart"/>
            <w:shd w:val="clear" w:color="auto" w:fill="auto"/>
          </w:tcPr>
          <w:p w:rsidR="00A57E35" w:rsidRDefault="00A57E35" w:rsidP="00056987">
            <w:pPr>
              <w:rPr>
                <w:b/>
                <w:sz w:val="20"/>
              </w:rPr>
            </w:pPr>
          </w:p>
          <w:p w:rsidR="00A57E35" w:rsidRPr="009035AF" w:rsidRDefault="00A57E35" w:rsidP="00056987">
            <w:pPr>
              <w:rPr>
                <w:b/>
                <w:sz w:val="28"/>
                <w:szCs w:val="28"/>
              </w:rPr>
            </w:pPr>
            <w:r w:rsidRPr="009035AF">
              <w:rPr>
                <w:b/>
                <w:sz w:val="28"/>
                <w:szCs w:val="28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2</w:t>
            </w:r>
          </w:p>
        </w:tc>
      </w:tr>
      <w:tr w:rsidR="00A57E35" w:rsidRPr="00F017D7" w:rsidTr="00056987">
        <w:trPr>
          <w:trHeight w:val="264"/>
        </w:trPr>
        <w:tc>
          <w:tcPr>
            <w:tcW w:w="3500" w:type="dxa"/>
            <w:vMerge/>
            <w:shd w:val="clear" w:color="auto" w:fill="auto"/>
          </w:tcPr>
          <w:p w:rsidR="00A57E35" w:rsidRPr="00F017D7" w:rsidRDefault="00A57E35" w:rsidP="00056987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únor</w:t>
            </w:r>
          </w:p>
        </w:tc>
        <w:tc>
          <w:tcPr>
            <w:tcW w:w="1696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únor</w:t>
            </w:r>
          </w:p>
        </w:tc>
        <w:tc>
          <w:tcPr>
            <w:tcW w:w="1413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A57E35" w:rsidRPr="00F017D7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388 921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378 239,0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-10 682,0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97,3</w:t>
            </w:r>
          </w:p>
        </w:tc>
      </w:tr>
      <w:tr w:rsidR="00A57E35" w:rsidRPr="00F017D7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F017D7">
              <w:rPr>
                <w:sz w:val="20"/>
              </w:rPr>
              <w:t xml:space="preserve"> v I. a vyšší třídě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384 816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372 107,0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-12 709,0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96,7</w:t>
            </w:r>
          </w:p>
        </w:tc>
      </w:tr>
      <w:tr w:rsidR="00A57E35" w:rsidRPr="00F017D7" w:rsidTr="00056987">
        <w:trPr>
          <w:trHeight w:val="219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 xml:space="preserve">z toho:  </w:t>
            </w:r>
            <w:r w:rsidRPr="00F017D7">
              <w:rPr>
                <w:sz w:val="20"/>
              </w:rPr>
              <w:t xml:space="preserve">vývoz syrového mléka 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40 707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28 812,0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-11 895,0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</w:t>
            </w:r>
          </w:p>
        </w:tc>
      </w:tr>
      <w:tr w:rsidR="00A57E35" w:rsidRPr="00F017D7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3,99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3,97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-0,02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99,5</w:t>
            </w:r>
          </w:p>
        </w:tc>
      </w:tr>
      <w:tr w:rsidR="00A57E35" w:rsidRPr="00F017D7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3,46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</w:t>
            </w:r>
          </w:p>
        </w:tc>
      </w:tr>
      <w:tr w:rsidR="00A57E35" w:rsidRPr="00F017D7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8,33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7,99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-0,34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95,9</w:t>
            </w:r>
          </w:p>
        </w:tc>
      </w:tr>
      <w:tr w:rsidR="00A57E35" w:rsidRPr="00F017D7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8,34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8,00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-0,34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95,9</w:t>
            </w:r>
          </w:p>
        </w:tc>
      </w:tr>
      <w:tr w:rsidR="00A57E35" w:rsidRPr="00F017D7" w:rsidTr="00056987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A57E35" w:rsidRPr="00F017D7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F017D7" w:rsidRDefault="00A57E35" w:rsidP="00056987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A57E35" w:rsidRPr="00F017D7" w:rsidRDefault="00A57E35" w:rsidP="0005698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  <w:vAlign w:val="bottom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102 768,90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104 798,3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2 029,4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102,0</w:t>
            </w:r>
          </w:p>
        </w:tc>
      </w:tr>
      <w:tr w:rsidR="00A57E35" w:rsidRPr="00F017D7" w:rsidTr="00056987">
        <w:trPr>
          <w:trHeight w:val="264"/>
        </w:trPr>
        <w:tc>
          <w:tcPr>
            <w:tcW w:w="3500" w:type="dxa"/>
            <w:shd w:val="clear" w:color="auto" w:fill="auto"/>
          </w:tcPr>
          <w:p w:rsidR="00A57E35" w:rsidRPr="00F017D7" w:rsidRDefault="00A57E35" w:rsidP="00056987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16 359,00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19 959,9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3 600,9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122,0</w:t>
            </w:r>
          </w:p>
        </w:tc>
      </w:tr>
      <w:tr w:rsidR="00A57E35" w:rsidRPr="00F017D7" w:rsidTr="00056987">
        <w:trPr>
          <w:trHeight w:val="280"/>
        </w:trPr>
        <w:tc>
          <w:tcPr>
            <w:tcW w:w="3500" w:type="dxa"/>
            <w:shd w:val="clear" w:color="auto" w:fill="auto"/>
          </w:tcPr>
          <w:p w:rsidR="00A57E35" w:rsidRPr="00F017D7" w:rsidRDefault="00A57E35" w:rsidP="00056987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A57E35" w:rsidRPr="00F017D7" w:rsidRDefault="00A57E35" w:rsidP="0005698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86 110,30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84 323,4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-1 786,9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97,9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auto"/>
          </w:tcPr>
          <w:p w:rsidR="00A57E35" w:rsidRPr="006822A0" w:rsidRDefault="00A57E35" w:rsidP="00056987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A57E35" w:rsidRPr="006822A0" w:rsidRDefault="00A57E35" w:rsidP="00056987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299,6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515,0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215,4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171,9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7 348,20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7 609,9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261,7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103,6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auto"/>
          </w:tcPr>
          <w:p w:rsidR="00A57E35" w:rsidRPr="000D34B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A57E35" w:rsidRPr="00A22ECF" w:rsidRDefault="00A57E35" w:rsidP="00056987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2 415,20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2 754,9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339,7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114,1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auto"/>
          </w:tcPr>
          <w:p w:rsidR="00A57E35" w:rsidRPr="000D34BD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- smetany s obs. tuku nejm. 30 %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2 962,40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2 942,3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-20,1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22 637,20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22 892,5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255,3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101,1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</w:t>
            </w:r>
            <w:r>
              <w:rPr>
                <w:b/>
                <w:sz w:val="20"/>
              </w:rPr>
              <w:t>;</w:t>
            </w:r>
            <w:r w:rsidRPr="00CF7A31">
              <w:rPr>
                <w:b/>
                <w:sz w:val="20"/>
              </w:rPr>
              <w:t>kem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7 641,50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7 714,6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73,1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auto"/>
          </w:tcPr>
          <w:p w:rsidR="00A57E35" w:rsidRPr="00CF7A31" w:rsidRDefault="00A57E35" w:rsidP="00056987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2 810,50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1 583,7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-1 226,8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56,3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auto"/>
          </w:tcPr>
          <w:p w:rsidR="00A57E35" w:rsidRPr="00CF7A31" w:rsidRDefault="00A57E35" w:rsidP="00056987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4 831,00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6 130,9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1 299,9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126,9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6 419,00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6 433,9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14,9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100,2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auto"/>
          </w:tcPr>
          <w:p w:rsidR="00A57E35" w:rsidRPr="00017D30" w:rsidRDefault="00A57E35" w:rsidP="00056987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A57E35" w:rsidRPr="00017D30" w:rsidRDefault="00A57E35" w:rsidP="00056987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929,5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1 128,1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198,6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121,4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5 072,70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5 324,5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251,8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14 968,80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16 495,2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1 526,4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110,2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auto"/>
          </w:tcPr>
          <w:p w:rsidR="00A57E35" w:rsidRPr="00CF7A31" w:rsidRDefault="00A57E35" w:rsidP="00056987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12 423,70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13 670,9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1 247,2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110,0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auto"/>
          </w:tcPr>
          <w:p w:rsidR="00A57E35" w:rsidRPr="00CF7A31" w:rsidRDefault="00A57E35" w:rsidP="00056987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2 545,10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2 824,3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279,2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111,0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2 174,20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2 041,1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-133,1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93,9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691,7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727,5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105,2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1 622,00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1 703,6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81,6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CF7A31" w:rsidRDefault="00A57E35" w:rsidP="0005698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A57E35" w:rsidRPr="00CF7A31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5 142,00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4 986,4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-155,6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97,0</w:t>
            </w:r>
          </w:p>
        </w:tc>
      </w:tr>
      <w:tr w:rsidR="00A57E35" w:rsidRPr="00CF7A31" w:rsidTr="00056987">
        <w:trPr>
          <w:trHeight w:val="280"/>
        </w:trPr>
        <w:tc>
          <w:tcPr>
            <w:tcW w:w="3500" w:type="dxa"/>
            <w:shd w:val="clear" w:color="auto" w:fill="auto"/>
          </w:tcPr>
          <w:p w:rsidR="00A57E35" w:rsidRPr="00CF7A31" w:rsidRDefault="00A57E35" w:rsidP="00056987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2 911,90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2 685,0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-226,9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92,2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auto"/>
          </w:tcPr>
          <w:p w:rsidR="00A57E35" w:rsidRPr="00CF7A31" w:rsidRDefault="00A57E35" w:rsidP="00056987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A57E35" w:rsidRPr="00CF7A31" w:rsidRDefault="00A57E35" w:rsidP="0005698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2 230,10</w:t>
            </w:r>
          </w:p>
        </w:tc>
        <w:tc>
          <w:tcPr>
            <w:tcW w:w="1696" w:type="dxa"/>
            <w:shd w:val="clear" w:color="auto" w:fill="auto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2 301,4</w:t>
            </w:r>
          </w:p>
        </w:tc>
        <w:tc>
          <w:tcPr>
            <w:tcW w:w="1413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71,3</w:t>
            </w:r>
          </w:p>
        </w:tc>
        <w:tc>
          <w:tcPr>
            <w:tcW w:w="1537" w:type="dxa"/>
            <w:shd w:val="clear" w:color="auto" w:fill="auto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3F4FB3" w:rsidRDefault="00A57E35" w:rsidP="00056987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A57E35" w:rsidRPr="003F4FB3" w:rsidRDefault="00A57E35" w:rsidP="00056987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2 243,00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1 653,0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-590,0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73,7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3F4FB3" w:rsidRDefault="00A57E35" w:rsidP="000569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A57E35" w:rsidRPr="003F4FB3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7 607,20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4 423,7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-3 183,5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58,2</w:t>
            </w:r>
          </w:p>
        </w:tc>
      </w:tr>
      <w:tr w:rsidR="00A57E35" w:rsidRPr="00CF7A31" w:rsidTr="00056987">
        <w:trPr>
          <w:trHeight w:val="264"/>
        </w:trPr>
        <w:tc>
          <w:tcPr>
            <w:tcW w:w="3500" w:type="dxa"/>
            <w:shd w:val="clear" w:color="auto" w:fill="FDE9D9"/>
          </w:tcPr>
          <w:p w:rsidR="00A57E35" w:rsidRPr="003F4FB3" w:rsidRDefault="00A57E35" w:rsidP="000569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A57E35" w:rsidRPr="003F4FB3" w:rsidRDefault="00A57E35" w:rsidP="0005698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6 816,70</w:t>
            </w:r>
          </w:p>
        </w:tc>
        <w:tc>
          <w:tcPr>
            <w:tcW w:w="1696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6 388,6</w:t>
            </w:r>
          </w:p>
        </w:tc>
        <w:tc>
          <w:tcPr>
            <w:tcW w:w="1413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-428,1</w:t>
            </w:r>
          </w:p>
        </w:tc>
        <w:tc>
          <w:tcPr>
            <w:tcW w:w="1537" w:type="dxa"/>
            <w:shd w:val="clear" w:color="auto" w:fill="FDE9D9"/>
          </w:tcPr>
          <w:p w:rsidR="00A57E35" w:rsidRDefault="00A57E35" w:rsidP="00056987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93,7</w:t>
            </w:r>
          </w:p>
        </w:tc>
      </w:tr>
    </w:tbl>
    <w:p w:rsidR="00A57E35" w:rsidRDefault="00A57E35" w:rsidP="00A57E35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A57E35" w:rsidRDefault="00A57E35" w:rsidP="00A57E35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A57E35" w:rsidRDefault="00A57E35" w:rsidP="00A57E35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A57E35" w:rsidRPr="00B43AF0" w:rsidTr="00056987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A57E35" w:rsidRPr="00B43AF0" w:rsidRDefault="00A57E35" w:rsidP="00056987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A57E35" w:rsidRPr="00B43AF0" w:rsidRDefault="00A57E35" w:rsidP="00A57E3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57E35" w:rsidRPr="00DD160B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57E35" w:rsidRPr="00DD160B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57E35" w:rsidRPr="00DD160B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E35" w:rsidRPr="00B43AF0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57E35" w:rsidRPr="00DD160B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7E35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E35" w:rsidRPr="00687993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57E35" w:rsidRPr="00DD160B" w:rsidRDefault="00A57E35" w:rsidP="000569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57E35" w:rsidRPr="009A018E" w:rsidTr="00056987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7E35" w:rsidRDefault="00A57E35" w:rsidP="00056987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57E35" w:rsidRDefault="00A57E35" w:rsidP="00056987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57E35" w:rsidRDefault="00A57E35" w:rsidP="00056987">
            <w:pPr>
              <w:jc w:val="center"/>
              <w:rPr>
                <w:b/>
                <w:sz w:val="20"/>
              </w:rPr>
            </w:pPr>
          </w:p>
        </w:tc>
      </w:tr>
    </w:tbl>
    <w:p w:rsidR="00A57E35" w:rsidRPr="00B43AF0" w:rsidRDefault="00A57E35" w:rsidP="00A57E35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A57E35" w:rsidRDefault="00A57E35" w:rsidP="00A57E35">
      <w:pPr>
        <w:rPr>
          <w:b/>
        </w:rPr>
      </w:pPr>
    </w:p>
    <w:p w:rsidR="00A57E35" w:rsidRDefault="00A57E35" w:rsidP="00A57E35">
      <w:pPr>
        <w:rPr>
          <w:b/>
        </w:rPr>
      </w:pPr>
    </w:p>
    <w:p w:rsidR="00A57E35" w:rsidRDefault="00A57E35" w:rsidP="00A57E35">
      <w:pPr>
        <w:rPr>
          <w:sz w:val="18"/>
          <w:szCs w:val="18"/>
        </w:rPr>
      </w:pPr>
      <w:r w:rsidRPr="00D41057">
        <w:rPr>
          <w:noProof/>
          <w:sz w:val="18"/>
          <w:szCs w:val="18"/>
        </w:rPr>
        <w:lastRenderedPageBreak/>
        <w:drawing>
          <wp:inline distT="0" distB="0" distL="0" distR="0">
            <wp:extent cx="6711359" cy="3827721"/>
            <wp:effectExtent l="19050" t="0" r="13291" b="1329"/>
            <wp:docPr id="3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E35" w:rsidRDefault="00A57E35" w:rsidP="00A57E35">
      <w:pPr>
        <w:rPr>
          <w:sz w:val="18"/>
          <w:szCs w:val="18"/>
        </w:rPr>
      </w:pPr>
    </w:p>
    <w:p w:rsidR="00A57E35" w:rsidRDefault="00A57E35" w:rsidP="00A57E35">
      <w:pPr>
        <w:rPr>
          <w:sz w:val="18"/>
          <w:szCs w:val="18"/>
        </w:rPr>
      </w:pPr>
      <w:r w:rsidRPr="00903B7C">
        <w:rPr>
          <w:noProof/>
          <w:sz w:val="18"/>
          <w:szCs w:val="18"/>
        </w:rPr>
        <w:drawing>
          <wp:inline distT="0" distB="0" distL="0" distR="0">
            <wp:extent cx="6769114" cy="3774558"/>
            <wp:effectExtent l="19050" t="0" r="12686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7E35" w:rsidRDefault="00A57E35" w:rsidP="00A57E35">
      <w:pPr>
        <w:rPr>
          <w:b/>
          <w:szCs w:val="24"/>
        </w:rPr>
      </w:pPr>
    </w:p>
    <w:p w:rsidR="00A57E35" w:rsidRDefault="00A57E35" w:rsidP="00A57E35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A57E35" w:rsidRPr="00A74203" w:rsidTr="00056987">
        <w:trPr>
          <w:trHeight w:val="464"/>
        </w:trPr>
        <w:tc>
          <w:tcPr>
            <w:tcW w:w="1794" w:type="dxa"/>
          </w:tcPr>
          <w:p w:rsidR="00A57E35" w:rsidRPr="00A74203" w:rsidRDefault="00A57E35" w:rsidP="00056987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</w:tcPr>
          <w:p w:rsidR="00A57E35" w:rsidRPr="00A74203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</w:tcPr>
          <w:p w:rsidR="00A57E35" w:rsidRPr="00A74203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</w:tcPr>
          <w:p w:rsidR="00A57E35" w:rsidRPr="00A74203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</w:tcPr>
          <w:p w:rsidR="00A57E35" w:rsidRPr="00A74203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</w:tcPr>
          <w:p w:rsidR="00A57E35" w:rsidRPr="00A74203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A57E35" w:rsidTr="00056987">
        <w:trPr>
          <w:trHeight w:val="243"/>
        </w:trPr>
        <w:tc>
          <w:tcPr>
            <w:tcW w:w="1794" w:type="dxa"/>
          </w:tcPr>
          <w:p w:rsidR="00A57E35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1/2012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A57E35" w:rsidTr="00056987">
        <w:trPr>
          <w:trHeight w:val="243"/>
        </w:trPr>
        <w:tc>
          <w:tcPr>
            <w:tcW w:w="1794" w:type="dxa"/>
          </w:tcPr>
          <w:p w:rsidR="00A57E35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A57E35" w:rsidTr="00056987">
        <w:trPr>
          <w:trHeight w:val="243"/>
        </w:trPr>
        <w:tc>
          <w:tcPr>
            <w:tcW w:w="1794" w:type="dxa"/>
          </w:tcPr>
          <w:p w:rsidR="00A57E35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5/2013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4400 - 4675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3500 - 3700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1275 - 1475</w:t>
            </w:r>
          </w:p>
        </w:tc>
      </w:tr>
      <w:tr w:rsidR="00A57E35" w:rsidTr="00056987">
        <w:trPr>
          <w:trHeight w:val="243"/>
        </w:trPr>
        <w:tc>
          <w:tcPr>
            <w:tcW w:w="1794" w:type="dxa"/>
          </w:tcPr>
          <w:p w:rsidR="00A57E35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9/2013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4100 - 4450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3375 - 3700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3800 - 4100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4700 - 5200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1125 - 1350</w:t>
            </w:r>
          </w:p>
        </w:tc>
      </w:tr>
      <w:tr w:rsidR="00A57E35" w:rsidTr="00056987">
        <w:trPr>
          <w:trHeight w:val="243"/>
        </w:trPr>
        <w:tc>
          <w:tcPr>
            <w:tcW w:w="1794" w:type="dxa"/>
          </w:tcPr>
          <w:p w:rsidR="00A57E35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13/2013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– 4775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3450 - 3875</w:t>
            </w:r>
          </w:p>
        </w:tc>
        <w:tc>
          <w:tcPr>
            <w:tcW w:w="1794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4000 - 4650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A57E35" w:rsidRDefault="00A57E35" w:rsidP="00056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1200 - 1350</w:t>
            </w:r>
          </w:p>
        </w:tc>
      </w:tr>
    </w:tbl>
    <w:p w:rsidR="00A57E35" w:rsidRDefault="00A57E35" w:rsidP="00A57E35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A57E35" w:rsidRDefault="00A57E35" w:rsidP="00A57E35">
      <w:pPr>
        <w:rPr>
          <w:sz w:val="18"/>
          <w:szCs w:val="18"/>
        </w:rPr>
      </w:pPr>
    </w:p>
    <w:p w:rsidR="00A57E35" w:rsidRPr="007B426C" w:rsidRDefault="00A57E35" w:rsidP="00A57E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lastRenderedPageBreak/>
        <w:t>Zah</w:t>
      </w:r>
      <w:r w:rsidRPr="007B426C">
        <w:rPr>
          <w:b/>
        </w:rPr>
        <w:t xml:space="preserve">raniční obchod </w:t>
      </w:r>
      <w:r>
        <w:rPr>
          <w:b/>
        </w:rPr>
        <w:t>- únor 2012 a 2013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A57E35" w:rsidRPr="007D3526" w:rsidTr="00056987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A57E35" w:rsidRPr="007D3526" w:rsidRDefault="00A57E35" w:rsidP="00056987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Únor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2</w:t>
            </w:r>
          </w:p>
        </w:tc>
      </w:tr>
      <w:tr w:rsidR="00A57E35" w:rsidRPr="007D3526" w:rsidTr="00056987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A57E35" w:rsidRPr="007D3526" w:rsidRDefault="00A57E35" w:rsidP="0005698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A57E35" w:rsidRPr="007D3526" w:rsidTr="00056987">
        <w:trPr>
          <w:trHeight w:val="482"/>
        </w:trPr>
        <w:tc>
          <w:tcPr>
            <w:tcW w:w="3177" w:type="dxa"/>
          </w:tcPr>
          <w:p w:rsidR="00A57E35" w:rsidRPr="007D3526" w:rsidRDefault="00A57E35" w:rsidP="00056987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A57E35" w:rsidRPr="007D3526" w:rsidRDefault="00A57E35" w:rsidP="00056987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2 606 057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2 591 135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- 14 922</w:t>
            </w:r>
          </w:p>
        </w:tc>
        <w:tc>
          <w:tcPr>
            <w:tcW w:w="1569" w:type="dxa"/>
            <w:vAlign w:val="center"/>
          </w:tcPr>
          <w:p w:rsidR="00A57E35" w:rsidRPr="007D3526" w:rsidRDefault="00A57E35" w:rsidP="00056987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99,4</w:t>
            </w:r>
          </w:p>
        </w:tc>
      </w:tr>
      <w:tr w:rsidR="00A57E35" w:rsidRPr="007D3526" w:rsidTr="00056987">
        <w:trPr>
          <w:trHeight w:val="502"/>
        </w:trPr>
        <w:tc>
          <w:tcPr>
            <w:tcW w:w="3177" w:type="dxa"/>
          </w:tcPr>
          <w:p w:rsidR="00A57E35" w:rsidRPr="007D3526" w:rsidRDefault="00A57E35" w:rsidP="00056987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A57E35" w:rsidRPr="007D3526" w:rsidRDefault="00A57E35" w:rsidP="00056987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1 785 274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1 777 775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- 7 499</w:t>
            </w:r>
          </w:p>
        </w:tc>
        <w:tc>
          <w:tcPr>
            <w:tcW w:w="1569" w:type="dxa"/>
            <w:vAlign w:val="center"/>
          </w:tcPr>
          <w:p w:rsidR="00A57E35" w:rsidRPr="007D3526" w:rsidRDefault="00A57E35" w:rsidP="00056987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99,6</w:t>
            </w:r>
          </w:p>
        </w:tc>
      </w:tr>
      <w:tr w:rsidR="00A57E35" w:rsidRPr="007D3526" w:rsidTr="00056987">
        <w:trPr>
          <w:trHeight w:val="482"/>
        </w:trPr>
        <w:tc>
          <w:tcPr>
            <w:tcW w:w="3177" w:type="dxa"/>
          </w:tcPr>
          <w:p w:rsidR="00A57E35" w:rsidRPr="007D3526" w:rsidRDefault="00A57E35" w:rsidP="00056987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820 783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813 360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- 7 423</w:t>
            </w:r>
          </w:p>
        </w:tc>
        <w:tc>
          <w:tcPr>
            <w:tcW w:w="1569" w:type="dxa"/>
            <w:vAlign w:val="center"/>
          </w:tcPr>
          <w:p w:rsidR="00A57E35" w:rsidRPr="007D3526" w:rsidRDefault="00A57E35" w:rsidP="00056987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99,1</w:t>
            </w:r>
          </w:p>
        </w:tc>
      </w:tr>
      <w:tr w:rsidR="00A57E35" w:rsidRPr="007D3526" w:rsidTr="00056987">
        <w:trPr>
          <w:trHeight w:val="251"/>
        </w:trPr>
        <w:tc>
          <w:tcPr>
            <w:tcW w:w="3177" w:type="dxa"/>
          </w:tcPr>
          <w:p w:rsidR="00A57E35" w:rsidRPr="007D3526" w:rsidRDefault="00A57E35" w:rsidP="00056987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4 391 331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4 368 910</w:t>
            </w:r>
          </w:p>
        </w:tc>
        <w:tc>
          <w:tcPr>
            <w:tcW w:w="1769" w:type="dxa"/>
            <w:vAlign w:val="center"/>
          </w:tcPr>
          <w:p w:rsidR="00A57E35" w:rsidRPr="007D3526" w:rsidRDefault="00A57E35" w:rsidP="00056987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- 22 421</w:t>
            </w:r>
          </w:p>
        </w:tc>
        <w:tc>
          <w:tcPr>
            <w:tcW w:w="1569" w:type="dxa"/>
            <w:vAlign w:val="center"/>
          </w:tcPr>
          <w:p w:rsidR="00A57E35" w:rsidRPr="007D3526" w:rsidRDefault="00A57E35" w:rsidP="00056987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99,5</w:t>
            </w:r>
          </w:p>
        </w:tc>
      </w:tr>
    </w:tbl>
    <w:p w:rsidR="00A57E35" w:rsidRDefault="00A57E35" w:rsidP="00A57E35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A57E35" w:rsidRDefault="00A57E35" w:rsidP="00A57E35">
      <w:pPr>
        <w:rPr>
          <w:i/>
          <w:sz w:val="18"/>
          <w:szCs w:val="18"/>
        </w:rPr>
      </w:pPr>
    </w:p>
    <w:p w:rsidR="00A57E35" w:rsidRPr="00A079D8" w:rsidRDefault="00A57E35" w:rsidP="00A57E35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 xml:space="preserve">Dosažená finanční hodnota vývozu mléka a mléčných výrobků </w:t>
      </w:r>
      <w:r>
        <w:rPr>
          <w:sz w:val="22"/>
          <w:szCs w:val="22"/>
        </w:rPr>
        <w:t>byla</w:t>
      </w:r>
      <w:r w:rsidRPr="00A079D8">
        <w:rPr>
          <w:sz w:val="22"/>
          <w:szCs w:val="22"/>
        </w:rPr>
        <w:t xml:space="preserve"> ovlivněna zejména velkým objemem vývozu mléčné suroviny k dalšímu zpracování v zahraničí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, </w:t>
      </w:r>
      <w:r w:rsidRPr="00503C08">
        <w:rPr>
          <w:sz w:val="22"/>
          <w:szCs w:val="22"/>
        </w:rPr>
        <w:t>mezir</w:t>
      </w:r>
      <w:r>
        <w:rPr>
          <w:sz w:val="22"/>
          <w:szCs w:val="22"/>
        </w:rPr>
        <w:t>očně vyššími objemy vývozu sýrů a celkově nižším objemem dovozu.</w:t>
      </w:r>
    </w:p>
    <w:p w:rsidR="00A57E35" w:rsidRDefault="00A57E35" w:rsidP="00A57E35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A57E35" w:rsidRDefault="00A57E35" w:rsidP="00A57E35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Celková bilance dovozu a vývozu mléka a mléčných výrobků je meziročně nižší o 0,9 %.</w:t>
      </w:r>
    </w:p>
    <w:p w:rsidR="00A57E35" w:rsidRDefault="00A57E35" w:rsidP="00A57E35">
      <w:pPr>
        <w:ind w:right="29"/>
        <w:jc w:val="both"/>
        <w:rPr>
          <w:sz w:val="22"/>
          <w:szCs w:val="22"/>
        </w:rPr>
      </w:pPr>
    </w:p>
    <w:p w:rsidR="00A57E35" w:rsidRPr="007B426C" w:rsidRDefault="00A57E35" w:rsidP="00A57E35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 až únor 2012 a 2013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A57E35" w:rsidRPr="007B426C" w:rsidRDefault="00A57E35" w:rsidP="00056987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A57E35" w:rsidRPr="007B426C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A57E35" w:rsidRPr="007B426C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A57E35" w:rsidRPr="007B426C" w:rsidRDefault="00A57E35" w:rsidP="00056987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9C190A" w:rsidRDefault="00A57E35" w:rsidP="00056987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9C190A" w:rsidRDefault="00A57E35" w:rsidP="00056987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A57E35" w:rsidRPr="00D850D8" w:rsidRDefault="00A57E35" w:rsidP="00056987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11 218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10 568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112 617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100 483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101 399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89 915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18,28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17,52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10,20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10,58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205 028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185 164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1 148 579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1 063 476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943 551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878 312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973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932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5 536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4 537</w:t>
            </w:r>
          </w:p>
        </w:tc>
        <w:tc>
          <w:tcPr>
            <w:tcW w:w="964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4 563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3 696</w:t>
            </w:r>
          </w:p>
        </w:tc>
        <w:tc>
          <w:tcPr>
            <w:tcW w:w="688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42,62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49,09</w:t>
            </w:r>
          </w:p>
        </w:tc>
        <w:tc>
          <w:tcPr>
            <w:tcW w:w="817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60,49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68,99</w:t>
            </w:r>
          </w:p>
        </w:tc>
        <w:tc>
          <w:tcPr>
            <w:tcW w:w="1110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41 463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41 263</w:t>
            </w:r>
          </w:p>
        </w:tc>
        <w:tc>
          <w:tcPr>
            <w:tcW w:w="1105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334 887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313 001</w:t>
            </w:r>
          </w:p>
        </w:tc>
        <w:tc>
          <w:tcPr>
            <w:tcW w:w="1161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293 424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271 738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7595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6 496</w:t>
            </w:r>
          </w:p>
        </w:tc>
        <w:tc>
          <w:tcPr>
            <w:tcW w:w="932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11 320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10 172</w:t>
            </w:r>
          </w:p>
        </w:tc>
        <w:tc>
          <w:tcPr>
            <w:tcW w:w="964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3 725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3 676</w:t>
            </w:r>
          </w:p>
        </w:tc>
        <w:tc>
          <w:tcPr>
            <w:tcW w:w="688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27,28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29,53</w:t>
            </w:r>
          </w:p>
        </w:tc>
        <w:tc>
          <w:tcPr>
            <w:tcW w:w="817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28,08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28,53</w:t>
            </w:r>
          </w:p>
        </w:tc>
        <w:tc>
          <w:tcPr>
            <w:tcW w:w="1110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207 224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191 833</w:t>
            </w:r>
          </w:p>
        </w:tc>
        <w:tc>
          <w:tcPr>
            <w:tcW w:w="1105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317 808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290 242</w:t>
            </w:r>
          </w:p>
        </w:tc>
        <w:tc>
          <w:tcPr>
            <w:tcW w:w="1161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110 584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98 409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5 254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4 666</w:t>
            </w:r>
          </w:p>
        </w:tc>
        <w:tc>
          <w:tcPr>
            <w:tcW w:w="932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7 833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8 802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2 579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688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11,73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15,57</w:t>
            </w:r>
          </w:p>
        </w:tc>
        <w:tc>
          <w:tcPr>
            <w:tcW w:w="817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23,49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24,75</w:t>
            </w:r>
          </w:p>
        </w:tc>
        <w:tc>
          <w:tcPr>
            <w:tcW w:w="1110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61 640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72 649</w:t>
            </w:r>
          </w:p>
        </w:tc>
        <w:tc>
          <w:tcPr>
            <w:tcW w:w="1105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183 989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217 848</w:t>
            </w:r>
          </w:p>
        </w:tc>
        <w:tc>
          <w:tcPr>
            <w:tcW w:w="1161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122 349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145 199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2 978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2 873</w:t>
            </w:r>
          </w:p>
        </w:tc>
        <w:tc>
          <w:tcPr>
            <w:tcW w:w="932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463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- 2 515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- 2 302</w:t>
            </w:r>
          </w:p>
        </w:tc>
        <w:tc>
          <w:tcPr>
            <w:tcW w:w="688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91,34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87,29</w:t>
            </w:r>
          </w:p>
        </w:tc>
        <w:tc>
          <w:tcPr>
            <w:tcW w:w="817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95,68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96,61</w:t>
            </w:r>
          </w:p>
        </w:tc>
        <w:tc>
          <w:tcPr>
            <w:tcW w:w="1110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271 996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250 752</w:t>
            </w:r>
          </w:p>
        </w:tc>
        <w:tc>
          <w:tcPr>
            <w:tcW w:w="1105" w:type="dxa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44 260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55 190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- 227 736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- 195 562</w:t>
            </w:r>
          </w:p>
        </w:tc>
      </w:tr>
      <w:tr w:rsidR="00A57E35" w:rsidRPr="009A018E" w:rsidTr="00056987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A57E35" w:rsidRPr="007B426C" w:rsidRDefault="00A57E35" w:rsidP="0005698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13 026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12 440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5 432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6 215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- 7 594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- 6 225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76,61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83,29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106,14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104,81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997 923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1 036 114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576 533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651 378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57E35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- 421 390</w:t>
            </w:r>
          </w:p>
          <w:p w:rsidR="00A57E35" w:rsidRPr="007B426C" w:rsidRDefault="00A57E35" w:rsidP="00056987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- 384 736</w:t>
            </w:r>
          </w:p>
        </w:tc>
      </w:tr>
    </w:tbl>
    <w:p w:rsidR="00A57E35" w:rsidRDefault="00A57E35" w:rsidP="00A57E35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A57E35" w:rsidRPr="007B426C" w:rsidRDefault="00A57E35" w:rsidP="00A57E35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 - po opravě chybně zadaného deklarovaného množství dovozcem</w:t>
      </w:r>
    </w:p>
    <w:p w:rsidR="00A57E35" w:rsidRDefault="00A57E35" w:rsidP="00A57E35">
      <w:pPr>
        <w:ind w:left="284"/>
        <w:outlineLvl w:val="0"/>
        <w:rPr>
          <w:b/>
        </w:rPr>
      </w:pPr>
    </w:p>
    <w:p w:rsidR="00A57E35" w:rsidRPr="007B426C" w:rsidRDefault="00A57E35" w:rsidP="00A57E35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A57E35" w:rsidRDefault="00A57E35" w:rsidP="00A57E35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 lednu až únoru 2013, vyvezly</w:t>
      </w:r>
      <w:r w:rsidRPr="00D66B6A">
        <w:rPr>
          <w:sz w:val="22"/>
          <w:szCs w:val="22"/>
        </w:rPr>
        <w:t xml:space="preserve"> do </w:t>
      </w:r>
      <w:r>
        <w:rPr>
          <w:sz w:val="22"/>
          <w:szCs w:val="22"/>
        </w:rPr>
        <w:t>54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(leden-únor 2013/leden-únor 2012) došlo ke </w:t>
      </w:r>
      <w:r w:rsidRPr="00076E30">
        <w:rPr>
          <w:b/>
          <w:sz w:val="22"/>
          <w:szCs w:val="22"/>
        </w:rPr>
        <w:t xml:space="preserve">snížení finanční hodnoty vývozu o </w:t>
      </w:r>
      <w:r>
        <w:rPr>
          <w:b/>
          <w:sz w:val="22"/>
          <w:szCs w:val="22"/>
        </w:rPr>
        <w:t>0,6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14,9 mil. Kč. </w:t>
      </w:r>
      <w:r w:rsidRPr="0072395D">
        <w:rPr>
          <w:b/>
          <w:sz w:val="22"/>
          <w:szCs w:val="22"/>
        </w:rPr>
        <w:t xml:space="preserve">Téměř tři čtvrtiny finančního objemu vývozu představuje export do </w:t>
      </w:r>
      <w:r>
        <w:rPr>
          <w:b/>
          <w:sz w:val="22"/>
          <w:szCs w:val="22"/>
        </w:rPr>
        <w:t>7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24,9 %, na Slovensko 19,2 %, do Itálie 15,9 %, Maďarska 4,3 %, Francie 3,2 %, Polska 4,1 %, Libanonu 2,8 %). Do zemí EU-27 se v daném období vyvezlo 82,4 %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>
        <w:rPr>
          <w:sz w:val="22"/>
          <w:szCs w:val="22"/>
        </w:rPr>
        <w:t>17,6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Malajsie, Thajsko, Saudská Arábie, Spojené arabské emiráty, Chorvatsko, Rusko, Srbsko, Ukrajina.  Předmětem obchodu s těmito zeměmi byly zejména sušená mléka, sušená syrovátka, bílé sýry a máslo. </w:t>
      </w:r>
    </w:p>
    <w:p w:rsidR="00A57E35" w:rsidRDefault="00A57E35" w:rsidP="00A57E35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>
        <w:rPr>
          <w:sz w:val="22"/>
          <w:szCs w:val="22"/>
          <w:u w:val="single"/>
        </w:rPr>
        <w:t>41,0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26,1 %. </w:t>
      </w:r>
    </w:p>
    <w:p w:rsidR="00A57E35" w:rsidRDefault="00A57E35" w:rsidP="00A57E35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až únoru 2013 se meziročně snížil objem vývozu konzumního mléka o 37,4 %, smetany v cisternách </w:t>
      </w:r>
      <w:r>
        <w:rPr>
          <w:sz w:val="22"/>
          <w:szCs w:val="22"/>
        </w:rPr>
        <w:br/>
        <w:t>o 21,0 %, mléka v cisternách o 1,8 % a konzumní smetany o 3,7 %.</w:t>
      </w:r>
    </w:p>
    <w:p w:rsidR="00A57E35" w:rsidRDefault="00A57E35" w:rsidP="00A57E35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25,1 %). Celkové meziroční zvýšení objemu vývozu sýrů a tvarohů v daném období představovalo </w:t>
      </w:r>
      <w:r>
        <w:rPr>
          <w:sz w:val="22"/>
          <w:szCs w:val="22"/>
        </w:rPr>
        <w:br/>
        <w:t>14,4 %. Objem vývozu sušeného plnotučného mléka a smetany se v meziročním porovnání leden-únor 2013/leden-únor 2012 zvýšil o 2,2 %, vývoz sušeného odtučněného mléka se snížil o 13,7 %. Vývoz kondenzovaných mlék byl meziročně nižší o 47,9 %. Objem vývozu jogurtů se meziročně propadl o 14,1 %, zvýšil se vývoz ostatních zakysaných mléčných výrobků o 1,2 %. Vývoz čerstvého másla ve spotřebitelském balení se meziročně zvýšil o 40,9 %, vývoz másla v blocích byl meziročně nižší o 83,0 %.</w:t>
      </w:r>
    </w:p>
    <w:p w:rsidR="00A57E35" w:rsidRDefault="00A57E35" w:rsidP="00A57E35">
      <w:pPr>
        <w:ind w:left="284"/>
        <w:outlineLvl w:val="0"/>
        <w:rPr>
          <w:b/>
        </w:rPr>
      </w:pPr>
    </w:p>
    <w:p w:rsidR="00A57E35" w:rsidRDefault="00A57E35" w:rsidP="00A57E35">
      <w:pPr>
        <w:ind w:left="284"/>
        <w:outlineLvl w:val="0"/>
        <w:rPr>
          <w:b/>
        </w:rPr>
      </w:pPr>
    </w:p>
    <w:p w:rsidR="00A57E35" w:rsidRPr="007B426C" w:rsidRDefault="00A57E35" w:rsidP="00A57E35">
      <w:pPr>
        <w:ind w:left="284"/>
        <w:outlineLvl w:val="0"/>
        <w:rPr>
          <w:b/>
        </w:rPr>
      </w:pPr>
      <w:r w:rsidRPr="007B426C">
        <w:rPr>
          <w:b/>
        </w:rPr>
        <w:lastRenderedPageBreak/>
        <w:t>Dovoz</w:t>
      </w:r>
    </w:p>
    <w:p w:rsidR="00A57E35" w:rsidRDefault="00A57E35" w:rsidP="00A57E35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>
        <w:rPr>
          <w:sz w:val="22"/>
          <w:szCs w:val="22"/>
        </w:rPr>
        <w:t xml:space="preserve">42,9 </w:t>
      </w:r>
      <w:r w:rsidRPr="001C27A9">
        <w:rPr>
          <w:sz w:val="22"/>
          <w:szCs w:val="22"/>
        </w:rPr>
        <w:t>%), Polska (</w:t>
      </w:r>
      <w:r>
        <w:rPr>
          <w:sz w:val="22"/>
          <w:szCs w:val="22"/>
        </w:rPr>
        <w:t xml:space="preserve">25,8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13,9</w:t>
      </w:r>
      <w:r w:rsidRPr="001C27A9">
        <w:rPr>
          <w:sz w:val="22"/>
          <w:szCs w:val="22"/>
        </w:rPr>
        <w:t xml:space="preserve"> %) představují celkem </w:t>
      </w:r>
      <w:r>
        <w:rPr>
          <w:sz w:val="22"/>
          <w:szCs w:val="22"/>
        </w:rPr>
        <w:t>82,6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 až únoru 2013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23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EU-27 celkem 99,3 %. V meziročním porovnání došlo k </w:t>
      </w:r>
      <w:r w:rsidRPr="00657346">
        <w:rPr>
          <w:b/>
          <w:sz w:val="22"/>
          <w:szCs w:val="22"/>
        </w:rPr>
        <w:t>mírnému s</w:t>
      </w:r>
      <w:r>
        <w:rPr>
          <w:b/>
          <w:sz w:val="22"/>
          <w:szCs w:val="22"/>
        </w:rPr>
        <w:t>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7,5 mil. Kč, tj. o 0,4 %. </w:t>
      </w:r>
    </w:p>
    <w:p w:rsidR="00A57E35" w:rsidRDefault="00A57E35" w:rsidP="00A57E35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leden až únor 2013/leden až únor 2012 snížily, a to o 586 t na celkových 12 440 t. </w:t>
      </w:r>
      <w:r w:rsidRPr="008D5306">
        <w:rPr>
          <w:b/>
          <w:sz w:val="22"/>
          <w:szCs w:val="22"/>
          <w:u w:val="single"/>
        </w:rPr>
        <w:t xml:space="preserve">Toto </w:t>
      </w:r>
      <w:r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>množství představ</w:t>
      </w:r>
      <w:r>
        <w:rPr>
          <w:b/>
          <w:sz w:val="22"/>
          <w:szCs w:val="22"/>
          <w:u w:val="single"/>
        </w:rPr>
        <w:t>ovalo</w:t>
      </w:r>
      <w:r w:rsidRPr="008D5306">
        <w:rPr>
          <w:b/>
          <w:sz w:val="22"/>
          <w:szCs w:val="22"/>
          <w:u w:val="single"/>
        </w:rPr>
        <w:t xml:space="preserve"> cca </w:t>
      </w:r>
      <w:r>
        <w:rPr>
          <w:b/>
          <w:sz w:val="22"/>
          <w:szCs w:val="22"/>
          <w:u w:val="single"/>
        </w:rPr>
        <w:t>57,0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až únoru 2013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celkových dovezených 5 613 t </w:t>
      </w:r>
      <w:r w:rsidRPr="002D63FB">
        <w:rPr>
          <w:i/>
          <w:sz w:val="22"/>
          <w:szCs w:val="22"/>
        </w:rPr>
        <w:t xml:space="preserve">např. </w:t>
      </w:r>
      <w:r>
        <w:rPr>
          <w:i/>
          <w:sz w:val="22"/>
          <w:szCs w:val="22"/>
        </w:rPr>
        <w:t>2 036</w:t>
      </w:r>
      <w:r w:rsidRPr="002D63FB">
        <w:rPr>
          <w:i/>
          <w:sz w:val="22"/>
          <w:szCs w:val="22"/>
        </w:rPr>
        <w:t xml:space="preserve"> t Eidamu za průměrnou dovozní cenu </w:t>
      </w:r>
      <w:r>
        <w:rPr>
          <w:i/>
          <w:sz w:val="22"/>
          <w:szCs w:val="22"/>
        </w:rPr>
        <w:t>78,36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 xml:space="preserve">měsíci </w:t>
      </w:r>
      <w:r>
        <w:rPr>
          <w:i/>
          <w:sz w:val="22"/>
          <w:szCs w:val="22"/>
          <w:u w:val="single"/>
        </w:rPr>
        <w:t>únoru</w:t>
      </w:r>
      <w:r w:rsidRPr="000A0A13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>
        <w:rPr>
          <w:i/>
          <w:sz w:val="22"/>
          <w:szCs w:val="22"/>
          <w:u w:val="single"/>
        </w:rPr>
        <w:t>127,09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2 027</w:t>
      </w:r>
      <w:r w:rsidRPr="002D63FB">
        <w:rPr>
          <w:i/>
          <w:sz w:val="22"/>
          <w:szCs w:val="22"/>
        </w:rPr>
        <w:t xml:space="preserve"> t čerstvých sýrů a tvarohů za průměrnou dovozní cenu </w:t>
      </w:r>
      <w:r>
        <w:rPr>
          <w:i/>
          <w:sz w:val="22"/>
          <w:szCs w:val="22"/>
        </w:rPr>
        <w:t>55,27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658 t Goudy za 82,54 Kč/kg – spotřebitelská cena na českém trhu v lednu až únoru 2013 byla 191,04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4 052 t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>
        <w:rPr>
          <w:i/>
          <w:sz w:val="22"/>
          <w:szCs w:val="22"/>
          <w:u w:val="single"/>
        </w:rPr>
        <w:t>941</w:t>
      </w:r>
      <w:r w:rsidRPr="002D63FB">
        <w:rPr>
          <w:i/>
          <w:sz w:val="22"/>
          <w:szCs w:val="22"/>
          <w:u w:val="single"/>
        </w:rPr>
        <w:t xml:space="preserve"> t za </w:t>
      </w:r>
      <w:r>
        <w:rPr>
          <w:i/>
          <w:sz w:val="22"/>
          <w:szCs w:val="22"/>
          <w:u w:val="single"/>
        </w:rPr>
        <w:t>69,98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>
        <w:rPr>
          <w:i/>
          <w:sz w:val="22"/>
          <w:szCs w:val="22"/>
          <w:u w:val="single"/>
        </w:rPr>
        <w:t>204,64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>
        <w:rPr>
          <w:i/>
          <w:sz w:val="22"/>
          <w:szCs w:val="22"/>
        </w:rPr>
        <w:t>908</w:t>
      </w:r>
      <w:r w:rsidRPr="002D63FB">
        <w:rPr>
          <w:i/>
          <w:sz w:val="22"/>
          <w:szCs w:val="22"/>
        </w:rPr>
        <w:t xml:space="preserve"> t za </w:t>
      </w:r>
      <w:r>
        <w:rPr>
          <w:i/>
          <w:sz w:val="22"/>
          <w:szCs w:val="22"/>
        </w:rPr>
        <w:t>82,80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nižší byly objemy dovozu jogurtů a ostatních zakysaných mléčných výrobků (o 1 099 t, tj. o 14,5 %) a dále dovozy másla celkem (o 105 t, tj. </w:t>
      </w:r>
      <w:r>
        <w:rPr>
          <w:sz w:val="22"/>
          <w:szCs w:val="22"/>
        </w:rPr>
        <w:br/>
        <w:t xml:space="preserve">o 3,5 %). </w:t>
      </w:r>
    </w:p>
    <w:p w:rsidR="00A57E35" w:rsidRDefault="00A57E35" w:rsidP="00A57E35">
      <w:pPr>
        <w:ind w:left="426"/>
        <w:rPr>
          <w:b/>
          <w:sz w:val="22"/>
          <w:szCs w:val="22"/>
        </w:rPr>
      </w:pPr>
    </w:p>
    <w:p w:rsidR="00A57E35" w:rsidRPr="00E167C9" w:rsidRDefault="00A57E35" w:rsidP="00A57E35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A57E35" w:rsidRPr="009A018E" w:rsidTr="00056987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A57E35" w:rsidRPr="009A018E" w:rsidTr="00056987">
        <w:trPr>
          <w:trHeight w:val="167"/>
        </w:trPr>
        <w:tc>
          <w:tcPr>
            <w:tcW w:w="91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A57E35" w:rsidRPr="00D66B6A" w:rsidTr="00056987">
        <w:trPr>
          <w:trHeight w:val="201"/>
        </w:trPr>
        <w:tc>
          <w:tcPr>
            <w:tcW w:w="91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A57E35" w:rsidRPr="009A018E" w:rsidTr="00056987">
        <w:trPr>
          <w:trHeight w:val="167"/>
        </w:trPr>
        <w:tc>
          <w:tcPr>
            <w:tcW w:w="91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A57E35" w:rsidRPr="00D66B6A" w:rsidTr="00056987">
        <w:trPr>
          <w:trHeight w:val="193"/>
        </w:trPr>
        <w:tc>
          <w:tcPr>
            <w:tcW w:w="91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A57E35" w:rsidRPr="009A018E" w:rsidTr="00056987">
        <w:trPr>
          <w:trHeight w:val="167"/>
        </w:trPr>
        <w:tc>
          <w:tcPr>
            <w:tcW w:w="91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A57E35" w:rsidRPr="00D66B6A" w:rsidTr="00056987">
        <w:trPr>
          <w:trHeight w:val="185"/>
        </w:trPr>
        <w:tc>
          <w:tcPr>
            <w:tcW w:w="91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A57E35" w:rsidRPr="009A018E" w:rsidTr="00056987">
        <w:trPr>
          <w:trHeight w:val="167"/>
        </w:trPr>
        <w:tc>
          <w:tcPr>
            <w:tcW w:w="91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A57E35" w:rsidRPr="00D66B6A" w:rsidTr="00056987">
        <w:trPr>
          <w:trHeight w:val="177"/>
        </w:trPr>
        <w:tc>
          <w:tcPr>
            <w:tcW w:w="913" w:type="dxa"/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A57E35" w:rsidRPr="009A018E" w:rsidTr="00056987">
        <w:trPr>
          <w:trHeight w:val="223"/>
        </w:trPr>
        <w:tc>
          <w:tcPr>
            <w:tcW w:w="913" w:type="dxa"/>
            <w:vAlign w:val="center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A57E35" w:rsidRPr="00D66B6A" w:rsidTr="00056987">
        <w:trPr>
          <w:trHeight w:val="155"/>
        </w:trPr>
        <w:tc>
          <w:tcPr>
            <w:tcW w:w="913" w:type="dxa"/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A57E35" w:rsidRPr="009A018E" w:rsidTr="00056987">
        <w:trPr>
          <w:trHeight w:val="223"/>
        </w:trPr>
        <w:tc>
          <w:tcPr>
            <w:tcW w:w="913" w:type="dxa"/>
            <w:vAlign w:val="center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A57E35" w:rsidRPr="00D66B6A" w:rsidTr="00056987">
        <w:trPr>
          <w:trHeight w:val="133"/>
        </w:trPr>
        <w:tc>
          <w:tcPr>
            <w:tcW w:w="913" w:type="dxa"/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A57E35" w:rsidRPr="009A018E" w:rsidTr="00056987">
        <w:trPr>
          <w:trHeight w:val="223"/>
        </w:trPr>
        <w:tc>
          <w:tcPr>
            <w:tcW w:w="913" w:type="dxa"/>
            <w:vAlign w:val="center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A57E35" w:rsidRPr="00CA462A" w:rsidRDefault="00A57E35" w:rsidP="00056987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A57E35" w:rsidRPr="00D66B6A" w:rsidTr="00056987">
        <w:trPr>
          <w:trHeight w:val="98"/>
        </w:trPr>
        <w:tc>
          <w:tcPr>
            <w:tcW w:w="913" w:type="dxa"/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A57E35" w:rsidRPr="009A018E" w:rsidTr="00056987">
        <w:trPr>
          <w:trHeight w:val="241"/>
        </w:trPr>
        <w:tc>
          <w:tcPr>
            <w:tcW w:w="913" w:type="dxa"/>
            <w:vAlign w:val="center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A57E35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A57E35" w:rsidRPr="007A5D6A" w:rsidRDefault="00A57E35" w:rsidP="000569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A57E35" w:rsidRPr="00D66B6A" w:rsidTr="00056987">
        <w:trPr>
          <w:trHeight w:val="203"/>
        </w:trPr>
        <w:tc>
          <w:tcPr>
            <w:tcW w:w="913" w:type="dxa"/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A57E35" w:rsidRPr="006440F7" w:rsidTr="00056987">
        <w:trPr>
          <w:trHeight w:val="203"/>
        </w:trPr>
        <w:tc>
          <w:tcPr>
            <w:tcW w:w="913" w:type="dxa"/>
            <w:vAlign w:val="center"/>
          </w:tcPr>
          <w:p w:rsidR="00A57E35" w:rsidRPr="002C1156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A57E35" w:rsidRPr="006440F7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A57E35" w:rsidRPr="00CF1A4D" w:rsidRDefault="00A57E35" w:rsidP="000569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A57E35" w:rsidRPr="00D66B6A" w:rsidTr="00056987">
        <w:trPr>
          <w:trHeight w:val="203"/>
        </w:trPr>
        <w:tc>
          <w:tcPr>
            <w:tcW w:w="913" w:type="dxa"/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A57E35" w:rsidRPr="006136AD" w:rsidTr="00056987">
        <w:trPr>
          <w:trHeight w:val="203"/>
        </w:trPr>
        <w:tc>
          <w:tcPr>
            <w:tcW w:w="913" w:type="dxa"/>
            <w:vAlign w:val="center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42 422</w:t>
            </w: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36 058</w:t>
            </w: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57E35" w:rsidRPr="006136AD" w:rsidRDefault="00A57E35" w:rsidP="00056987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57E35" w:rsidRPr="007848A9" w:rsidRDefault="00A57E35" w:rsidP="00056987">
            <w:pPr>
              <w:rPr>
                <w:b/>
                <w:sz w:val="18"/>
                <w:szCs w:val="18"/>
              </w:rPr>
            </w:pPr>
            <w:r w:rsidRPr="007848A9">
              <w:rPr>
                <w:b/>
                <w:sz w:val="18"/>
                <w:szCs w:val="18"/>
              </w:rPr>
              <w:t>78 480</w:t>
            </w:r>
          </w:p>
        </w:tc>
      </w:tr>
      <w:tr w:rsidR="00A57E35" w:rsidRPr="00D66B6A" w:rsidTr="00056987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A57E35" w:rsidRPr="00D66B6A" w:rsidRDefault="00A57E35" w:rsidP="00056987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A57E35" w:rsidRDefault="00A57E35" w:rsidP="000569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8,61</w:t>
            </w:r>
          </w:p>
        </w:tc>
      </w:tr>
    </w:tbl>
    <w:p w:rsidR="00A57E35" w:rsidRDefault="00A57E35" w:rsidP="00A57E35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A57E35" w:rsidRDefault="00A57E35" w:rsidP="00A57E35">
      <w:pPr>
        <w:ind w:left="426"/>
        <w:rPr>
          <w:i/>
          <w:sz w:val="18"/>
          <w:szCs w:val="18"/>
        </w:rPr>
      </w:pPr>
      <w:r w:rsidRPr="00F61AAE">
        <w:rPr>
          <w:i/>
          <w:noProof/>
          <w:sz w:val="18"/>
          <w:szCs w:val="18"/>
        </w:rPr>
        <w:drawing>
          <wp:inline distT="0" distB="0" distL="0" distR="0">
            <wp:extent cx="5971038" cy="3625702"/>
            <wp:effectExtent l="19050" t="0" r="10662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238A" w:rsidRDefault="0088238A"/>
    <w:sectPr w:rsidR="0088238A" w:rsidSect="00A57E35">
      <w:footerReference w:type="even" r:id="rId11"/>
      <w:footerReference w:type="default" r:id="rId12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C68" w:rsidRDefault="00BB6C68" w:rsidP="002A033E">
      <w:r>
        <w:separator/>
      </w:r>
    </w:p>
  </w:endnote>
  <w:endnote w:type="continuationSeparator" w:id="0">
    <w:p w:rsidR="00BB6C68" w:rsidRDefault="00BB6C68" w:rsidP="002A0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30" w:rsidRDefault="002A033E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57E3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76E30" w:rsidRDefault="00BB6C6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30" w:rsidRDefault="00A57E35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2A033E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2A033E" w:rsidRPr="00697EEE">
      <w:rPr>
        <w:sz w:val="20"/>
      </w:rPr>
      <w:fldChar w:fldCharType="separate"/>
    </w:r>
    <w:r w:rsidR="00096D0D">
      <w:rPr>
        <w:noProof/>
        <w:sz w:val="20"/>
      </w:rPr>
      <w:t>1</w:t>
    </w:r>
    <w:r w:rsidR="002A033E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C68" w:rsidRDefault="00BB6C68" w:rsidP="002A033E">
      <w:r>
        <w:separator/>
      </w:r>
    </w:p>
  </w:footnote>
  <w:footnote w:type="continuationSeparator" w:id="0">
    <w:p w:rsidR="00BB6C68" w:rsidRDefault="00BB6C68" w:rsidP="002A0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E35"/>
    <w:rsid w:val="00096D0D"/>
    <w:rsid w:val="002A033E"/>
    <w:rsid w:val="0088238A"/>
    <w:rsid w:val="00A57E35"/>
    <w:rsid w:val="00BB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lorful 1" w:uiPriority="0"/>
    <w:lsdException w:name="Table Colorful 2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7E35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A57E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57E35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A57E35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A57E35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A57E35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7E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57E3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57E3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7E3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7E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7E3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Normln0">
    <w:name w:val="Norm‡ln’"/>
    <w:rsid w:val="00A5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ZNMKA">
    <w:name w:val="POZNÁMKA"/>
    <w:basedOn w:val="Normln"/>
    <w:rsid w:val="00A57E35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A57E3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VSpramen">
    <w:name w:val="SVS pramen"/>
    <w:autoRedefine/>
    <w:rsid w:val="00A57E35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noProof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57E35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A57E35"/>
    <w:rPr>
      <w:i/>
      <w:sz w:val="18"/>
    </w:rPr>
  </w:style>
  <w:style w:type="paragraph" w:customStyle="1" w:styleId="NADTABULKOU">
    <w:name w:val="NAD TABULKOU"/>
    <w:basedOn w:val="Normln"/>
    <w:rsid w:val="00A57E35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A57E35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A57E35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57E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A5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A57E3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customStyle="1" w:styleId="Styl7">
    <w:name w:val="Styl7"/>
    <w:basedOn w:val="Normln"/>
    <w:autoRedefine/>
    <w:rsid w:val="00A57E35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A57E35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A57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7E3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A57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E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57E35"/>
    <w:rPr>
      <w:rFonts w:cs="Times New Roman"/>
    </w:rPr>
  </w:style>
  <w:style w:type="paragraph" w:styleId="Rozvrendokumentu">
    <w:name w:val="Document Map"/>
    <w:basedOn w:val="Normln"/>
    <w:link w:val="RozvrendokumentuChar"/>
    <w:rsid w:val="00A57E3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A57E35"/>
    <w:rPr>
      <w:rFonts w:ascii="Tahoma" w:eastAsia="Times New Roman" w:hAnsi="Tahoma" w:cs="Tahoma"/>
      <w:sz w:val="16"/>
      <w:szCs w:val="16"/>
      <w:lang w:eastAsia="cs-CZ"/>
    </w:rPr>
  </w:style>
  <w:style w:type="table" w:styleId="Elegantntabulka">
    <w:name w:val="Table Elegant"/>
    <w:basedOn w:val="Normlntabulka"/>
    <w:rsid w:val="00A5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A57E3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A5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A57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7E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7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162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89764608"/>
        <c:axId val="89766144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292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0891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367E-2"/>
                  <c:y val="2.0673341489937037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4778E-3"/>
                  <c:y val="3.2641246661532258E-2"/>
                </c:manualLayout>
              </c:layout>
              <c:showVal val="1"/>
            </c:dLbl>
            <c:dLbl>
              <c:idx val="6"/>
              <c:layout>
                <c:manualLayout>
                  <c:x val="-1.1240269253519026E-2"/>
                  <c:y val="3.0530602656389808E-2"/>
                </c:manualLayout>
              </c:layout>
              <c:showVal val="1"/>
            </c:dLbl>
            <c:dLbl>
              <c:idx val="7"/>
              <c:layout>
                <c:manualLayout>
                  <c:x val="-2.5520262446013284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89782528"/>
        <c:axId val="89780608"/>
      </c:lineChart>
      <c:catAx>
        <c:axId val="89764608"/>
        <c:scaling>
          <c:orientation val="minMax"/>
        </c:scaling>
        <c:axPos val="b"/>
        <c:numFmt formatCode="General" sourceLinked="1"/>
        <c:tickLblPos val="nextTo"/>
        <c:crossAx val="89766144"/>
        <c:crosses val="autoZero"/>
        <c:auto val="1"/>
        <c:lblAlgn val="ctr"/>
        <c:lblOffset val="100"/>
      </c:catAx>
      <c:valAx>
        <c:axId val="897661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9764608"/>
        <c:crosses val="autoZero"/>
        <c:crossBetween val="between"/>
      </c:valAx>
      <c:valAx>
        <c:axId val="89780608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9782528"/>
        <c:crosses val="max"/>
        <c:crossBetween val="between"/>
      </c:valAx>
      <c:catAx>
        <c:axId val="89782528"/>
        <c:scaling>
          <c:orientation val="minMax"/>
        </c:scaling>
        <c:delete val="1"/>
        <c:axPos val="b"/>
        <c:numFmt formatCode="General" sourceLinked="1"/>
        <c:tickLblPos val="none"/>
        <c:crossAx val="89780608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2182862857559369"/>
          <c:w val="0.88030710322603756"/>
          <c:h val="0.7741010904399801"/>
        </c:manualLayout>
      </c:layout>
      <c:lineChart>
        <c:grouping val="standard"/>
        <c:ser>
          <c:idx val="0"/>
          <c:order val="0"/>
          <c:tx>
            <c:strRef>
              <c:f>List1!$H$150</c:f>
              <c:strCache>
                <c:ptCount val="1"/>
                <c:pt idx="0">
                  <c:v>CZV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5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cat>
            <c:strRef>
              <c:f>List1!$G$151:$G$284</c:f>
              <c:strCache>
                <c:ptCount val="134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</c:strCache>
            </c:strRef>
          </c:cat>
          <c:val>
            <c:numRef>
              <c:f>List1!$H$151:$H$284</c:f>
              <c:numCache>
                <c:formatCode>General</c:formatCode>
                <c:ptCount val="134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8.2199999999999989</c:v>
                </c:pt>
                <c:pt idx="43">
                  <c:v>8.26</c:v>
                </c:pt>
                <c:pt idx="44">
                  <c:v>8.2199999999999989</c:v>
                </c:pt>
                <c:pt idx="45">
                  <c:v>8.2199999999999989</c:v>
                </c:pt>
                <c:pt idx="46">
                  <c:v>8.2199999999999989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8.2199999999999989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  <c:pt idx="129">
                  <c:v>7.49</c:v>
                </c:pt>
                <c:pt idx="130">
                  <c:v>7.68</c:v>
                </c:pt>
                <c:pt idx="131">
                  <c:v>7.8199999999999985</c:v>
                </c:pt>
                <c:pt idx="132">
                  <c:v>7.95</c:v>
                </c:pt>
                <c:pt idx="133">
                  <c:v>8.06</c:v>
                </c:pt>
              </c:numCache>
            </c:numRef>
          </c:val>
        </c:ser>
        <c:ser>
          <c:idx val="1"/>
          <c:order val="1"/>
          <c:tx>
            <c:strRef>
              <c:f>List1!$I$150</c:f>
              <c:strCache>
                <c:ptCount val="1"/>
                <c:pt idx="0">
                  <c:v>CPV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rgbClr val="C0504D">
                    <a:lumMod val="50000"/>
                  </a:srgbClr>
                </a:solidFill>
              </a:ln>
            </c:spPr>
          </c:marker>
          <c:cat>
            <c:strRef>
              <c:f>List1!$G$151:$G$284</c:f>
              <c:strCache>
                <c:ptCount val="134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</c:strCache>
            </c:strRef>
          </c:cat>
          <c:val>
            <c:numRef>
              <c:f>List1!$I$151:$I$284</c:f>
              <c:numCache>
                <c:formatCode>General</c:formatCode>
                <c:ptCount val="134"/>
                <c:pt idx="0">
                  <c:v>11.9</c:v>
                </c:pt>
                <c:pt idx="1">
                  <c:v>11.9</c:v>
                </c:pt>
                <c:pt idx="2">
                  <c:v>11.860000000000023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10.350000000000023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10.860000000000023</c:v>
                </c:pt>
                <c:pt idx="31">
                  <c:v>10.860000000000023</c:v>
                </c:pt>
                <c:pt idx="32">
                  <c:v>10.860000000000023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10.350000000000023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  <c:pt idx="129">
                  <c:v>9.9</c:v>
                </c:pt>
                <c:pt idx="130">
                  <c:v>10.52</c:v>
                </c:pt>
                <c:pt idx="131">
                  <c:v>10.639999999999999</c:v>
                </c:pt>
                <c:pt idx="132">
                  <c:v>10.97</c:v>
                </c:pt>
                <c:pt idx="133">
                  <c:v>10.9</c:v>
                </c:pt>
              </c:numCache>
            </c:numRef>
          </c:val>
        </c:ser>
        <c:ser>
          <c:idx val="2"/>
          <c:order val="2"/>
          <c:tx>
            <c:strRef>
              <c:f>List1!$J$150</c:f>
              <c:strCache>
                <c:ptCount val="1"/>
                <c:pt idx="0">
                  <c:v>SC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strRef>
              <c:f>List1!$G$151:$G$284</c:f>
              <c:strCache>
                <c:ptCount val="134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</c:strCache>
            </c:strRef>
          </c:cat>
          <c:val>
            <c:numRef>
              <c:f>List1!$J$151:$J$284</c:f>
              <c:numCache>
                <c:formatCode>General</c:formatCode>
                <c:ptCount val="134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17.110000000000031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  <c:pt idx="129">
                  <c:v>16.64</c:v>
                </c:pt>
                <c:pt idx="130">
                  <c:v>16.54</c:v>
                </c:pt>
                <c:pt idx="131">
                  <c:v>16.95</c:v>
                </c:pt>
                <c:pt idx="132">
                  <c:v>17.34</c:v>
                </c:pt>
                <c:pt idx="133">
                  <c:v>16.920000000000002</c:v>
                </c:pt>
              </c:numCache>
            </c:numRef>
          </c:val>
        </c:ser>
        <c:marker val="1"/>
        <c:axId val="89795200"/>
        <c:axId val="89801472"/>
      </c:lineChart>
      <c:catAx>
        <c:axId val="89795200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89801472"/>
        <c:crosses val="autoZero"/>
        <c:auto val="1"/>
        <c:lblAlgn val="ctr"/>
        <c:lblOffset val="100"/>
      </c:catAx>
      <c:valAx>
        <c:axId val="89801472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89795200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701"/>
          <c:y val="0.95423949254437856"/>
          <c:w val="0.51678217131677007"/>
          <c:h val="3.3088750689504891E-2"/>
        </c:manualLayout>
      </c:layout>
    </c:legend>
    <c:plotVisOnly val="1"/>
  </c:chart>
  <c:spPr>
    <a:solidFill>
      <a:srgbClr val="F3F4BE"/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lednu </a:t>
            </a:r>
            <a:r>
              <a:rPr lang="en-US" sz="1200"/>
              <a:t>201</a:t>
            </a:r>
            <a:r>
              <a:rPr lang="cs-CZ" sz="1200"/>
              <a:t>2</a:t>
            </a:r>
            <a:r>
              <a:rPr lang="en-US" sz="1200"/>
              <a:t> a 201</a:t>
            </a:r>
            <a:r>
              <a:rPr lang="cs-CZ" sz="1200"/>
              <a:t>3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674"/>
          <c:y val="0.14047001471670345"/>
          <c:w val="0.82924124649861131"/>
          <c:h val="0.63370632459187981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Švédsko</c:v>
                </c:pt>
                <c:pt idx="6">
                  <c:v>Nizozemsko</c:v>
                </c:pt>
                <c:pt idx="7">
                  <c:v>Rakousko</c:v>
                </c:pt>
                <c:pt idx="8">
                  <c:v>Spojené království</c:v>
                </c:pt>
                <c:pt idx="9">
                  <c:v>Německo</c:v>
                </c:pt>
                <c:pt idx="10">
                  <c:v>Vážený průměr EU-27</c:v>
                </c:pt>
                <c:pt idx="11">
                  <c:v>Lucembursko</c:v>
                </c:pt>
                <c:pt idx="12">
                  <c:v>Belgie</c:v>
                </c:pt>
                <c:pt idx="13">
                  <c:v>Bulharsko</c:v>
                </c:pt>
                <c:pt idx="14">
                  <c:v>Irsko</c:v>
                </c:pt>
                <c:pt idx="15">
                  <c:v>Dánsko</c:v>
                </c:pt>
                <c:pt idx="16">
                  <c:v>Francie</c:v>
                </c:pt>
                <c:pt idx="17">
                  <c:v>Španělsko</c:v>
                </c:pt>
                <c:pt idx="18">
                  <c:v>Estonsko</c:v>
                </c:pt>
                <c:pt idx="19">
                  <c:v>Česká republika</c:v>
                </c:pt>
                <c:pt idx="20">
                  <c:v>Portugalsko</c:v>
                </c:pt>
                <c:pt idx="21">
                  <c:v>Slovensko</c:v>
                </c:pt>
                <c:pt idx="22">
                  <c:v>Maďarsko</c:v>
                </c:pt>
                <c:pt idx="23">
                  <c:v>Slovinsko</c:v>
                </c:pt>
                <c:pt idx="24">
                  <c:v>Litva</c:v>
                </c:pt>
                <c:pt idx="25">
                  <c:v>Rumunsko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53.47</c:v>
                </c:pt>
                <c:pt idx="1">
                  <c:v>46.39</c:v>
                </c:pt>
                <c:pt idx="2">
                  <c:v>47.160000000000011</c:v>
                </c:pt>
                <c:pt idx="3" formatCode="0.00">
                  <c:v>44.93</c:v>
                </c:pt>
                <c:pt idx="4" formatCode="0.00">
                  <c:v>38.949999999999996</c:v>
                </c:pt>
                <c:pt idx="5" formatCode="0.00">
                  <c:v>37.160000000000011</c:v>
                </c:pt>
                <c:pt idx="6" formatCode="0.00">
                  <c:v>36.5</c:v>
                </c:pt>
                <c:pt idx="7" formatCode="0.00">
                  <c:v>37.17</c:v>
                </c:pt>
                <c:pt idx="8" formatCode="0.00">
                  <c:v>33.800000000000004</c:v>
                </c:pt>
                <c:pt idx="9" formatCode="0.00">
                  <c:v>33.75</c:v>
                </c:pt>
                <c:pt idx="10" formatCode="0.00">
                  <c:v>34.36</c:v>
                </c:pt>
                <c:pt idx="11" formatCode="0.00">
                  <c:v>33.42</c:v>
                </c:pt>
                <c:pt idx="12" formatCode="0.00">
                  <c:v>31.97</c:v>
                </c:pt>
                <c:pt idx="13" formatCode="0.00">
                  <c:v>33.1</c:v>
                </c:pt>
                <c:pt idx="14" formatCode="0.00">
                  <c:v>34.480000000000004</c:v>
                </c:pt>
                <c:pt idx="15" formatCode="0.00">
                  <c:v>36</c:v>
                </c:pt>
                <c:pt idx="16" formatCode="0.00">
                  <c:v>34.21</c:v>
                </c:pt>
                <c:pt idx="17" formatCode="0.00">
                  <c:v>32.33</c:v>
                </c:pt>
                <c:pt idx="18" formatCode="0.00">
                  <c:v>32.730000000000011</c:v>
                </c:pt>
                <c:pt idx="19" formatCode="#,##0.00">
                  <c:v>31.84</c:v>
                </c:pt>
                <c:pt idx="20" formatCode="0.00">
                  <c:v>32.08</c:v>
                </c:pt>
                <c:pt idx="21" formatCode="0.00">
                  <c:v>31.72</c:v>
                </c:pt>
                <c:pt idx="22" formatCode="0.00">
                  <c:v>30.08</c:v>
                </c:pt>
                <c:pt idx="23" formatCode="0.00">
                  <c:v>32.42</c:v>
                </c:pt>
                <c:pt idx="24" formatCode="0.00">
                  <c:v>29.89</c:v>
                </c:pt>
                <c:pt idx="25" formatCode="0.00">
                  <c:v>30.04</c:v>
                </c:pt>
                <c:pt idx="26" formatCode="0.00">
                  <c:v>28.82</c:v>
                </c:pt>
                <c:pt idx="27" formatCode="0.00">
                  <c:v>30.459999999999987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0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Švédsko</c:v>
                </c:pt>
                <c:pt idx="6">
                  <c:v>Nizozemsko</c:v>
                </c:pt>
                <c:pt idx="7">
                  <c:v>Rakousko</c:v>
                </c:pt>
                <c:pt idx="8">
                  <c:v>Spojené království</c:v>
                </c:pt>
                <c:pt idx="9">
                  <c:v>Německo</c:v>
                </c:pt>
                <c:pt idx="10">
                  <c:v>Vážený průměr EU-27</c:v>
                </c:pt>
                <c:pt idx="11">
                  <c:v>Lucembursko</c:v>
                </c:pt>
                <c:pt idx="12">
                  <c:v>Belgie</c:v>
                </c:pt>
                <c:pt idx="13">
                  <c:v>Bulharsko</c:v>
                </c:pt>
                <c:pt idx="14">
                  <c:v>Irsko</c:v>
                </c:pt>
                <c:pt idx="15">
                  <c:v>Dánsko</c:v>
                </c:pt>
                <c:pt idx="16">
                  <c:v>Francie</c:v>
                </c:pt>
                <c:pt idx="17">
                  <c:v>Španělsko</c:v>
                </c:pt>
                <c:pt idx="18">
                  <c:v>Estonsko</c:v>
                </c:pt>
                <c:pt idx="19">
                  <c:v>Česká republika</c:v>
                </c:pt>
                <c:pt idx="20">
                  <c:v>Portugalsko</c:v>
                </c:pt>
                <c:pt idx="21">
                  <c:v>Slovensko</c:v>
                </c:pt>
                <c:pt idx="22">
                  <c:v>Maďarsko</c:v>
                </c:pt>
                <c:pt idx="23">
                  <c:v>Slovinsko</c:v>
                </c:pt>
                <c:pt idx="24">
                  <c:v>Litva</c:v>
                </c:pt>
                <c:pt idx="25">
                  <c:v>Rumunsko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#,##0.00</c:formatCode>
                <c:ptCount val="28"/>
                <c:pt idx="0" formatCode="0.00">
                  <c:v>58.86</c:v>
                </c:pt>
                <c:pt idx="1">
                  <c:v>52.620000000000012</c:v>
                </c:pt>
                <c:pt idx="2" formatCode="0.00">
                  <c:v>45.49</c:v>
                </c:pt>
                <c:pt idx="3" formatCode="0.00">
                  <c:v>44.83</c:v>
                </c:pt>
                <c:pt idx="4" formatCode="0.00">
                  <c:v>38.949999999999996</c:v>
                </c:pt>
                <c:pt idx="5" formatCode="0.00">
                  <c:v>37.590000000000003</c:v>
                </c:pt>
                <c:pt idx="6" formatCode="0.00">
                  <c:v>35.700000000000003</c:v>
                </c:pt>
                <c:pt idx="7" formatCode="0.00">
                  <c:v>35.160000000000011</c:v>
                </c:pt>
                <c:pt idx="8" formatCode="0.00">
                  <c:v>35.090000000000003</c:v>
                </c:pt>
                <c:pt idx="9" formatCode="0.00">
                  <c:v>34.770000000000003</c:v>
                </c:pt>
                <c:pt idx="10">
                  <c:v>34.379999999999995</c:v>
                </c:pt>
                <c:pt idx="11" formatCode="0.00">
                  <c:v>34.28</c:v>
                </c:pt>
                <c:pt idx="12" formatCode="0.00">
                  <c:v>34.01</c:v>
                </c:pt>
                <c:pt idx="13" formatCode="0.00">
                  <c:v>34</c:v>
                </c:pt>
                <c:pt idx="14" formatCode="0.00">
                  <c:v>33.99</c:v>
                </c:pt>
                <c:pt idx="15" formatCode="0.00">
                  <c:v>32.94</c:v>
                </c:pt>
                <c:pt idx="16" formatCode="0.00">
                  <c:v>32.82</c:v>
                </c:pt>
                <c:pt idx="17" formatCode="0.00">
                  <c:v>32.720000000000013</c:v>
                </c:pt>
                <c:pt idx="18" formatCode="0.00">
                  <c:v>32.190000000000012</c:v>
                </c:pt>
                <c:pt idx="19">
                  <c:v>32</c:v>
                </c:pt>
                <c:pt idx="20" formatCode="0.00">
                  <c:v>31.959999999999987</c:v>
                </c:pt>
                <c:pt idx="21" formatCode="0.00">
                  <c:v>31.4</c:v>
                </c:pt>
                <c:pt idx="22" formatCode="0.00">
                  <c:v>31.330000000000005</c:v>
                </c:pt>
                <c:pt idx="23" formatCode="0.00">
                  <c:v>30.759999999999987</c:v>
                </c:pt>
                <c:pt idx="24" formatCode="0.00">
                  <c:v>30.41</c:v>
                </c:pt>
                <c:pt idx="25" formatCode="General">
                  <c:v>29.84</c:v>
                </c:pt>
                <c:pt idx="26" formatCode="0.00">
                  <c:v>29.75</c:v>
                </c:pt>
                <c:pt idx="27" formatCode="0.00">
                  <c:v>28.95</c:v>
                </c:pt>
              </c:numCache>
            </c:numRef>
          </c:val>
        </c:ser>
        <c:axId val="89824256"/>
        <c:axId val="89830144"/>
      </c:barChart>
      <c:catAx>
        <c:axId val="898242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9830144"/>
        <c:crosses val="autoZero"/>
        <c:auto val="1"/>
        <c:lblAlgn val="ctr"/>
        <c:lblOffset val="100"/>
      </c:catAx>
      <c:valAx>
        <c:axId val="89830144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898242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48"/>
          <c:y val="0.95997482110680565"/>
          <c:w val="0.67299731559290465"/>
          <c:h val="3.5339189098690452E-2"/>
        </c:manualLayout>
      </c:layout>
    </c:legend>
    <c:plotVisOnly val="1"/>
  </c:chart>
  <c:spPr>
    <a:solidFill>
      <a:srgbClr val="F3F4BE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3206648127095971"/>
          <c:y val="0.13921037054115595"/>
          <c:w val="0.77196093630971174"/>
          <c:h val="0.69954496763739371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List1!$G$41:$G$146</c:f>
              <c:numCache>
                <c:formatCode>mmm/yy</c:formatCode>
                <c:ptCount val="106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</c:numCache>
            </c:numRef>
          </c:cat>
          <c:val>
            <c:numRef>
              <c:f>List1!$H$41:$H$146</c:f>
              <c:numCache>
                <c:formatCode>General</c:formatCode>
                <c:ptCount val="106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  <c:pt idx="104" formatCode="#,##0.00">
                  <c:v>42422</c:v>
                </c:pt>
                <c:pt idx="105" formatCode="#,##0.00">
                  <c:v>36058</c:v>
                </c:pt>
              </c:numCache>
            </c:numRef>
          </c:val>
        </c:ser>
        <c:axId val="89843200"/>
        <c:axId val="89845120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cat>
            <c:numRef>
              <c:f>List1!$G$41:$G$146</c:f>
              <c:numCache>
                <c:formatCode>mmm/yy</c:formatCode>
                <c:ptCount val="106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</c:numCache>
            </c:numRef>
          </c:cat>
          <c:val>
            <c:numRef>
              <c:f>List1!$I$41:$I$146</c:f>
              <c:numCache>
                <c:formatCode>General</c:formatCode>
                <c:ptCount val="106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8.2200000000000006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  <c:pt idx="104" formatCode="#,##0.00">
                  <c:v>8.5400000000000009</c:v>
                </c:pt>
                <c:pt idx="105" formatCode="#,##0.00">
                  <c:v>8.68</c:v>
                </c:pt>
              </c:numCache>
            </c:numRef>
          </c:val>
        </c:ser>
        <c:marker val="1"/>
        <c:axId val="89861504"/>
        <c:axId val="89859584"/>
      </c:lineChart>
      <c:dateAx>
        <c:axId val="89843200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89845120"/>
        <c:crosses val="autoZero"/>
        <c:auto val="1"/>
        <c:lblOffset val="100"/>
      </c:dateAx>
      <c:valAx>
        <c:axId val="898451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9843200"/>
        <c:crosses val="autoZero"/>
        <c:crossBetween val="between"/>
      </c:valAx>
      <c:valAx>
        <c:axId val="89859584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9861504"/>
        <c:crosses val="max"/>
        <c:crossBetween val="between"/>
      </c:valAx>
      <c:dateAx>
        <c:axId val="89861504"/>
        <c:scaling>
          <c:orientation val="minMax"/>
        </c:scaling>
        <c:delete val="1"/>
        <c:axPos val="b"/>
        <c:numFmt formatCode="mmm/yy" sourceLinked="1"/>
        <c:tickLblPos val="none"/>
        <c:crossAx val="89859584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8343325824760982"/>
          <c:y val="0.92607569883670771"/>
          <c:w val="0.24405910691397675"/>
          <c:h val="4.6451382259566631E-2"/>
        </c:manualLayout>
      </c:layout>
    </c:legend>
    <c:plotVisOnly val="1"/>
    <c:dispBlanksAs val="gap"/>
  </c:chart>
  <c:spPr>
    <a:solidFill>
      <a:srgbClr val="F3F4BE"/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2358</Words>
  <Characters>13913</Characters>
  <Application>Microsoft Office Word</Application>
  <DocSecurity>0</DocSecurity>
  <Lines>115</Lines>
  <Paragraphs>32</Paragraphs>
  <ScaleCrop>false</ScaleCrop>
  <Company>MZe</Company>
  <LinksUpToDate>false</LinksUpToDate>
  <CharactersWithSpaces>16239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2</cp:revision>
  <dcterms:created xsi:type="dcterms:W3CDTF">2013-04-12T08:48:00Z</dcterms:created>
  <dcterms:modified xsi:type="dcterms:W3CDTF">2013-04-12T09:01:00Z</dcterms:modified>
</cp:coreProperties>
</file>