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"/>
        <w:rPr>
          <w:rFonts w:ascii="Arial" w:hAnsi="Arial" w:cs="Arial"/>
        </w:rPr>
      </w:pPr>
      <w:r>
        <w:rPr>
          <w:rFonts w:cs="Arial" w:ascii="Arial" w:hAnsi="Arial"/>
        </w:rPr>
        <w:t>Komentář</w:t>
      </w:r>
    </w:p>
    <w:p>
      <w:pPr>
        <w:pStyle w:val="Nadpis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Zkladntextodsazen2"/>
        <w:tabs>
          <w:tab w:val="clear" w:pos="708"/>
          <w:tab w:val="left" w:pos="9498" w:leader="none"/>
        </w:tabs>
        <w:ind w:left="142" w:right="0" w:firstLine="56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V březnu proběhlo měsíční statistické zjišťování o nákupu, zásobách, prodeji a cenách drůbeže a drůbežích výrobků za únor 2020. Získané údaje byly agregovány do výsledných tabulek. Do šetření je na základě Nařízení ES č. 1165/2008 zařazena položka „ostatní“, která zahrnuje jiné domácí ptáky, chované pro produkci masa (křepelky, bažanty, perličky, holuby a pštrosy). Ptáci chovaní v zajetí pro lovecké účely zahrnuti nejsou.</w:t>
      </w:r>
    </w:p>
    <w:p>
      <w:pPr>
        <w:pStyle w:val="Zkladntextodsazen2"/>
        <w:tabs>
          <w:tab w:val="clear" w:pos="708"/>
          <w:tab w:val="left" w:pos="9356" w:leader="none"/>
        </w:tabs>
        <w:ind w:left="142" w:right="0" w:firstLine="56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Podle výsledků statistického šetření byl v únoru 2020 nákup drůbeže celkem 17,55 tis. tun, tzn. asi o 13 % nižší než v lednu, ale téměř stejný jako v únoru 2019. Podobně tomu bylo v nákupu kuřat, který tvoří největší objemový podíl z celkového nákupu drůbeže. Výsledky nákupu zahrnují i množství drůbeže poražené chovateli. Nákup krůt se v porovnání s lednem a s únorem 2019 zvýšil o 11 a 15 %. Nákup kachen se od ledna zvýšil o 2 %, ale byl o 5 % nižší než v únoru 2019. Nákup „ostatní“ se oproti lednu snížil o 11 %, přesto byl při srovnání se stejným měsícem loňského roku téměř 2,5krát vyšší. Přesné údaje o nákupu slepic, kachen a „ostatní“se z důvodu ochrany důvěrnosti údajů nemohou v tomto měsíci zveřejnit.</w:t>
      </w:r>
    </w:p>
    <w:p>
      <w:pPr>
        <w:pStyle w:val="Zkladntextodsazen2"/>
        <w:tabs>
          <w:tab w:val="clear" w:pos="708"/>
          <w:tab w:val="left" w:pos="9356" w:leader="none"/>
        </w:tabs>
        <w:ind w:left="142" w:right="0" w:firstLine="56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Nákupní ceny jednotlivých druhů drůbeže v A třídě jakosti zůstaly v únoru 2020 přibližně na stejné úrovni jako ve sledovaných měsících. V tomto měsíci vzrostla v porovnání s lednem i s únorem minulého roku pouze nákupní cena u slepic, a to o 75 a 36 %. Přesný údaj o nákupní ceně může být uveden z důvodu ochrany důvěrnosti údajů jen u kuřat.</w:t>
      </w:r>
    </w:p>
    <w:p>
      <w:pPr>
        <w:pStyle w:val="Odsazentlatextu"/>
        <w:tabs>
          <w:tab w:val="clear" w:pos="708"/>
          <w:tab w:val="left" w:pos="9781" w:leader="none"/>
        </w:tabs>
        <w:ind w:left="142" w:firstLine="56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Zásoby nedělených kuřat se od ledna snížily o 14 % a oproti únoru 2019 až o 58 %. Zásoby krůt se naopak oproti sledovaným obdobím zvýšily o 19 a 36 %. Nejvýrazněji se v porovnání s loňským únorem snížily zásoby kachen (až na 5 %). Přesné údaje o zásobách nedělené drůbeže se mohou v únoru zveřejnit z důvodu ochrany důvěrnosti údajů pouze u kuřat a slepic.  </w:t>
      </w:r>
    </w:p>
    <w:p>
      <w:pPr>
        <w:pStyle w:val="Odsazentlatextu"/>
        <w:tabs>
          <w:tab w:val="clear" w:pos="708"/>
          <w:tab w:val="left" w:pos="9781" w:leader="none"/>
        </w:tabs>
        <w:ind w:left="142" w:firstLine="56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Celkové zásoby drůbežích výrobků se při srovnání s lednem zvýšily o 4 %, ale oproti únoru 2019 poklesly o 5 %. Nejvýrazněji se oproti sledovaným měsícům zvýšily zásoby drůbežích polotovarů (o 25 a 32 %).</w:t>
      </w:r>
    </w:p>
    <w:p>
      <w:pPr>
        <w:pStyle w:val="Nadpis1"/>
        <w:numPr>
          <w:ilvl w:val="0"/>
          <w:numId w:val="2"/>
        </w:numPr>
        <w:tabs>
          <w:tab w:val="clear" w:pos="708"/>
          <w:tab w:val="left" w:pos="9498" w:leader="none"/>
        </w:tabs>
        <w:ind w:left="142" w:firstLine="425"/>
        <w:rPr>
          <w:rFonts w:ascii="Arial" w:hAnsi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 xml:space="preserve">  </w:t>
      </w:r>
      <w:r>
        <w:rPr>
          <w:rFonts w:cs="Arial" w:ascii="Arial" w:hAnsi="Arial"/>
          <w:sz w:val="22"/>
          <w:szCs w:val="22"/>
        </w:rPr>
        <w:t xml:space="preserve">Prodej drůbeže dělené i nedělené na vnitřní trh zahrnuje i prodej drůbežího masa dalším zpracovatelům, nezahrnuje pouze export. </w:t>
      </w:r>
    </w:p>
    <w:p>
      <w:pPr>
        <w:pStyle w:val="Normal"/>
        <w:spacing w:before="0" w:after="120"/>
        <w:ind w:left="142" w:firstLine="56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Celkový prodej drůbeže nedělené byl v únoru 3,74 tis. tun, tzn. cca o 6 % nižší než v předchozím měsíci, ale o 11 % vyšší než v únoru loňského roku. Podobně tomu bylo v prodeji nedělených kuřat. Prodej krůt se oproti sledovaným obdobím zvýšil o 17 a 4 %. Také prodej kachen se od ledna zvýšil o 29 %, ale při srovnání s loňským únorem byl o 20 % nižší. Přesné údaje o prodeji nemohou být z důvodu ochrany důvěrnosti údajů zveřejněny u slepic, kachen a „ostatní“.</w:t>
      </w:r>
    </w:p>
    <w:p>
      <w:pPr>
        <w:pStyle w:val="Odsazentlatextu"/>
        <w:tabs>
          <w:tab w:val="clear" w:pos="708"/>
          <w:tab w:val="left" w:pos="9781" w:leader="none"/>
        </w:tabs>
        <w:ind w:left="142" w:firstLine="56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Prodej drůbežích výrobků celkem byl v únoru cca 8,41 tis. tun, tzn. o 7 % nižší než v lednu, ale o 11 % vyšší než v únoru loňského roku. Obdobně se v porovnání se sledovanými měsíci zvýšil prodej kuřat dělených a porcovaných. Nejvýrazněji se v únoru 2020 zvýšil prodej jiné drůbeže než kuřat (o 25 a 4 %). K největšímu poklesu prodeje naopak došlo oproti lednu i loňskému únoru u drůbežích drobů (o 11 a 5 %). Poměr prodeje drůbežích výrobků se neustále mění v závislosti na zakázkách jednotlivých zpracovatelů.</w:t>
      </w:r>
    </w:p>
    <w:p>
      <w:pPr>
        <w:pStyle w:val="Odsazentlatextu"/>
        <w:tabs>
          <w:tab w:val="clear" w:pos="708"/>
          <w:tab w:val="left" w:pos="9498" w:leader="none"/>
        </w:tabs>
        <w:spacing w:before="0" w:after="120"/>
        <w:ind w:left="142" w:firstLine="566"/>
        <w:rPr/>
      </w:pPr>
      <w:r>
        <w:rPr>
          <w:rFonts w:eastAsia="Arial" w:cs="Arial" w:ascii="Arial" w:hAnsi="Arial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Podle údajů získaných šetřením zůstaly v únoru zpracovatelské ceny většiny vybraných drůbežích výrobků přibližně na stejné úrovni jako v lednu a v únoru 2019. Největší pokles prodejní ceny byl zaznamenán oproti sledovaným měsícům u kuřat mrazených (o 9 a 6 %). K nejvýraznějšímu zvýšení zpracovatelské ceny došlo naopak při srovnání s loňským únorem u slepic a kachen mrazených (o 18 a 22 %). Zpracovatelské ceny některých drůbežích výrobků se nemohou</w:t>
      </w:r>
      <w:r>
        <w:rPr/>
        <w:t xml:space="preserve"> </w:t>
      </w:r>
      <w:r>
        <w:rPr>
          <w:rFonts w:cs="Arial" w:ascii="Arial" w:hAnsi="Arial"/>
          <w:sz w:val="22"/>
          <w:szCs w:val="22"/>
        </w:rPr>
        <w:t>zveřejnit z důvodu ochrany důvěrnosti údajů.</w:t>
      </w:r>
    </w:p>
    <w:sectPr>
      <w:headerReference w:type="default" r:id="rId2"/>
      <w:footerReference w:type="default" r:id="rId3"/>
      <w:type w:val="nextPage"/>
      <w:pgSz w:w="11906" w:h="16838"/>
      <w:pgMar w:left="1191" w:right="1191" w:header="709" w:top="1134" w:footer="709" w:bottom="1134" w:gutter="0"/>
      <w:pgNumType w:fmt="decimal"/>
      <w:formProt w:val="false"/>
      <w:textDirection w:val="lrTb"/>
      <w:docGrid w:type="default" w:linePitch="27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Symbol"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0" w:after="120"/>
      <w:rPr>
        <w:vertAlign w:val="superscript"/>
      </w:rPr>
    </w:pPr>
    <w:r>
      <w:rPr>
        <w:vertAlign w:val="superscript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hlav"/>
      <w:jc w:val="center"/>
      <w:rPr>
        <w:sz w:val="24"/>
        <w:szCs w:val="24"/>
      </w:rPr>
    </w:pPr>
    <w:r>
      <w:rPr>
        <w:sz w:val="24"/>
        <w:szCs w:val="2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dpis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cs-CZ" w:eastAsia="zh-CN" w:bidi="ar-SA"/>
    </w:rPr>
  </w:style>
  <w:style w:type="paragraph" w:styleId="Nadpis1">
    <w:name w:val="Heading 1"/>
    <w:basedOn w:val="Normal"/>
    <w:next w:val="Normal"/>
    <w:qFormat/>
    <w:pPr>
      <w:keepNext w:val="true"/>
      <w:numPr>
        <w:ilvl w:val="0"/>
        <w:numId w:val="1"/>
      </w:numPr>
      <w:spacing w:before="0" w:after="120"/>
      <w:ind w:firstLine="567"/>
      <w:jc w:val="both"/>
      <w:outlineLvl w:val="0"/>
    </w:pPr>
    <w:rPr>
      <w:sz w:val="24"/>
      <w:szCs w:val="24"/>
    </w:rPr>
  </w:style>
  <w:style w:type="character" w:styleId="WW8Num1z0">
    <w:name w:val="WW8Num1z0"/>
    <w:qFormat/>
    <w:rPr>
      <w:rFonts w:ascii="Times New Roman" w:hAnsi="Times New Roman" w:eastAsia="Times New Roman" w:cs="Times New Roman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Standardnpsmoodstavce">
    <w:name w:val="Standardní písmo odstavce"/>
    <w:qFormat/>
    <w:rPr/>
  </w:style>
  <w:style w:type="character" w:styleId="Slostrnky">
    <w:name w:val="Číslo stránky"/>
    <w:basedOn w:val="Standardnpsmoodstavce"/>
    <w:rPr/>
  </w:style>
  <w:style w:type="character" w:styleId="ZpatChar">
    <w:name w:val="Zápatí Char"/>
    <w:basedOn w:val="Standardnpsmoodstavce"/>
    <w:qFormat/>
    <w:rPr/>
  </w:style>
  <w:style w:type="paragraph" w:styleId="Nadpis">
    <w:name w:val="Nadpis"/>
    <w:basedOn w:val="Normal"/>
    <w:next w:val="Tlotextu"/>
    <w:qFormat/>
    <w:pPr>
      <w:spacing w:before="0" w:after="120"/>
      <w:jc w:val="center"/>
    </w:pPr>
    <w:rPr>
      <w:b/>
      <w:bCs/>
      <w:sz w:val="28"/>
      <w:szCs w:val="28"/>
    </w:rPr>
  </w:style>
  <w:style w:type="paragraph" w:styleId="Tlotextu">
    <w:name w:val="Body Text"/>
    <w:basedOn w:val="Normal"/>
    <w:pPr>
      <w:spacing w:lineRule="auto" w:line="276" w:before="0" w:after="140"/>
    </w:pPr>
    <w:rPr/>
  </w:style>
  <w:style w:type="paragraph" w:styleId="Seznam">
    <w:name w:val="List"/>
    <w:basedOn w:val="Tlotextu"/>
    <w:pPr/>
    <w:rPr>
      <w:rFonts w:cs="Lucida Sans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Lucida Sans"/>
    </w:rPr>
  </w:style>
  <w:style w:type="paragraph" w:styleId="Zhlavazpat">
    <w:name w:val="Záhlaví a zápatí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Zhlav">
    <w:name w:val="Head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Zpat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Odsazentlatextu">
    <w:name w:val="Body Text Indent"/>
    <w:basedOn w:val="Normal"/>
    <w:pPr>
      <w:spacing w:before="0" w:after="120"/>
      <w:ind w:firstLine="567"/>
      <w:jc w:val="both"/>
    </w:pPr>
    <w:rPr>
      <w:sz w:val="24"/>
      <w:szCs w:val="24"/>
    </w:rPr>
  </w:style>
  <w:style w:type="paragraph" w:styleId="Zkladntextodsazen2">
    <w:name w:val="Základní text odsazený 2"/>
    <w:basedOn w:val="Normal"/>
    <w:qFormat/>
    <w:pPr>
      <w:spacing w:before="0" w:after="120"/>
      <w:ind w:right="-142" w:firstLine="567"/>
      <w:jc w:val="both"/>
    </w:pPr>
    <w:rPr>
      <w:sz w:val="24"/>
      <w:szCs w:val="24"/>
    </w:rPr>
  </w:style>
  <w:style w:type="paragraph" w:styleId="BodyTextIndent2">
    <w:name w:val="Body Text Indent 2"/>
    <w:basedOn w:val="Normal"/>
    <w:qFormat/>
    <w:pPr>
      <w:overflowPunct w:val="true"/>
      <w:spacing w:before="0" w:after="120"/>
      <w:ind w:right="-142" w:firstLine="567"/>
      <w:jc w:val="both"/>
      <w:textAlignment w:val="baseline"/>
    </w:pPr>
    <w:rPr>
      <w:sz w:val="24"/>
    </w:rPr>
  </w:style>
  <w:style w:type="paragraph" w:styleId="Textbubliny">
    <w:name w:val="Text bubliny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12429</TotalTime>
  <Application>LibreOffice/6.3.4.2$Windows_x86 LibreOffice_project/60da17e045e08f1793c57c00ba83cdfce946d0aa</Application>
  <Pages>1</Pages>
  <Words>625</Words>
  <Characters>3030</Characters>
  <CharactersWithSpaces>3651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2007-01-22T07:32:00Z</dcterms:created>
  <dc:creator>Ilona Bardiovska</dc:creator>
  <dc:description/>
  <dc:language>cs-CZ</dc:language>
  <cp:lastModifiedBy>Your User Name</cp:lastModifiedBy>
  <cp:lastPrinted>2019-08-22T10:10:00Z</cp:lastPrinted>
  <dcterms:modified xsi:type="dcterms:W3CDTF">2002-01-05T00:15:00Z</dcterms:modified>
  <cp:revision>3577</cp:revision>
  <dc:subject/>
  <dc:title>Komentář</dc:title>
</cp:coreProperties>
</file>