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jc w:val="right"/>
        <w:rPr/>
      </w:pPr>
      <w:r>
        <w:rPr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8.35pt;margin-top:277.85pt;width:14.15pt;height:0pt;z-index:251659264;mso-position-horizontal-relative:page;mso-position-vertical-relative:page;v-text-anchor:top;mso-wrap-distance-left:0pt;mso-wrap-distance-top:0pt;mso-wrap-distance-right:0pt;mso-wrap-distance-bottom:0pt;flip:y;;position:absolute;position:absolute;left:0;text-align:left" strokecolor="#000000" strokeweight="0.5pt">
            <v:stroke dashstyle="dash" linestyle="single" joinstyle="miter" endcap="flat" color2="#000000" startarrow="none" startarrowwidth="narrow" startarrowlength="short" endarrow="none" endarrowwidth="narrow" endarrowlength="short"/>
            <v:fill opacity="65536f" color2="#FFFFFF"/>
            <w10:wrap xmlns:w10="urn:schemas-microsoft-com:office:word" anchorx="page" anchory="page"/>
            <v:textbox style="">
              <w:txbxContent>
                <w:p>
                  <w:pPr>
                    <w:spacing/>
                    <w:rPr/>
                  </w:pPr>
                </w:p>
              </w:txbxContent>
            </v:textbox>
          </v:shape>
        </w:pict>
      </w:r>
      <w:r>
        <w:rPr>
          <w:noProof/>
          <w:lang w:eastAsia="cs-CZ"/>
        </w:rPr>
        <w:drawing>
          <wp:inline>
            <wp:extent cx="1733308" cy="666657"/>
            <wp:effectExtent xmlns:wp="http://schemas.openxmlformats.org/drawingml/2006/wordprocessingDrawing" l="0" t="0" r="0" b="0"/>
            <wp:docPr id="1" descr="carovy_kod" name="Obrázek 1" titl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308" cy="66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cs-CZ"/>
        </w:rPr>
        <w:pict>
          <v:group id="_x0000_s1032" style="position:absolute;;margin-left:-37.35pt;margin-top:-55.9pt;width:204.6pt;height:118.5pt;z-index:-251658240;;mso-wrap-distance-left:0pt;mso-wrap-distance-top:0pt;mso-wrap-distance-right:0pt;mso-wrap-distance-bottom:0pt;" coordsize="4092,2370" coordorigin="670,89">
            <v:shape id="Picture 2" type="#_x0000_t75" style="position:absolute;left:670;top:89;width:4092;height:2370;;v-text-anchor:top" strokecolor="#000000" strokeweight="0.75pt">
              <v:stroke dashstyle="solid" linestyle="single" joinstyle="miter" endcap="flat" color2="#000000"/>
              <v:imagedata r:id="rId2" o:title="CMYK2"/>
            </v:shape>
            <v:rect id="_x0000_s1033" style="position:absolute;left:1785;top:1811;width:1626;height:408;;v-text-anchor:top" stroked="f" strokecolor="#333333">
              <v:fill opacity="65536f" color2="#FFFFFF"/>
              <v:textbox style="" inset="0pt,0pt,7.087pt,3.685pt"/>
            </v:rect>
          </v:group>
        </w:pic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53"/>
        <w:gridCol w:w="3756"/>
      </w:tblGrid>
      <w:tr>
        <w:trPr/>
        <w:tc>
          <w:tcPr>
            <w:tcW w:type="dxa" w:w="5353"/>
            <w:tcBorders/>
          </w:tcPr>
          <w:p>
            <w:pPr>
              <w:spacing/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Odbor účetnictví a statistiky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spacing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11170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tabs>
                <w:tab w:val="left" w:pos="1418"/>
              </w:tabs>
              <w:spacing/>
              <w:rPr>
                <w:rFonts w:eastAsia="Arial" w:cs="Arial"/>
                <w:spacing w:val="8"/>
                <w:sz w:val="20"/>
                <w:szCs w:val="20"/>
              </w:rPr>
            </w:pPr>
          </w:p>
          <w:p>
            <w:pPr>
              <w:tabs>
                <w:tab w:val="left" w:pos="1701"/>
              </w:tabs>
              <w:spacing/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tabs>
                <w:tab w:val="left" w:pos="1701"/>
              </w:tabs>
              <w:spacing/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tabs>
                <w:tab w:val="left" w:pos="1418"/>
              </w:tabs>
              <w:spacing/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>
            <w:pPr>
              <w:tabs>
                <w:tab w:val="left" w:pos="1418"/>
              </w:tabs>
              <w:spacing/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/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2KP26215/2012-13233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tabs>
                <w:tab w:val="left" w:pos="1418"/>
              </w:tabs>
              <w:spacing/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/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20836/2020-MZE-11173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spacing/>
              <w:rPr>
                <w:rFonts w:eastAsia="Arial" w:cs="Arial"/>
                <w:spacing w:val="8"/>
                <w:sz w:val="20"/>
                <w:szCs w:val="20"/>
              </w:rPr>
            </w:pPr>
          </w:p>
          <w:p>
            <w:pPr>
              <w:tabs>
                <w:tab w:val="left" w:pos="1418"/>
              </w:tabs>
              <w:spacing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Dagmar Rajhelová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tabs>
                <w:tab w:val="left" w:pos="1418"/>
              </w:tabs>
              <w:spacing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221812548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tabs>
                <w:tab w:val="left" w:pos="1418"/>
              </w:tabs>
              <w:spacing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Dagmar.Rajhelova@mze.cz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tabs>
                <w:tab w:val="left" w:pos="1418"/>
              </w:tabs>
              <w:spacing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/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yphaax8</w:t>
            </w:r>
          </w:p>
          <w:p>
            <w:pPr>
              <w:tabs>
                <w:tab w:val="left" w:pos="993"/>
              </w:tabs>
              <w:spacing/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type="dxa" w:w="3756"/>
            <w:tcBorders/>
            <w:hideMark/>
          </w:tcPr>
          <w:p>
            <w:pPr>
              <w:spacing/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 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>
      <w:pPr>
        <w:tabs>
          <w:tab w:val="left" w:pos="993"/>
        </w:tabs>
        <w:spacing/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 xml:space="preserve">Těšnov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>
      <w:pPr>
        <w:spacing/>
        <w:rPr>
          <w:rFonts w:eastAsia="Arial" w:cs="Arial"/>
          <w:caps/>
          <w:spacing w:val="8"/>
          <w:sz w:val="20"/>
          <w:szCs w:val="20"/>
        </w:rPr>
      </w:pPr>
    </w:p>
    <w:p>
      <w:pPr>
        <w:spacing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 xml:space="preserve">22. 4. 2020</w:t>
      </w:r>
      <w:r>
        <w:rPr>
          <w:rFonts w:eastAsia="Arial" w:cs="Arial"/>
          <w:sz w:val="20"/>
          <w:szCs w:val="20"/>
        </w:rPr>
        <w:fldChar w:fldCharType="end"/>
      </w:r>
    </w:p>
    <w:p>
      <w:pPr>
        <w:spacing/>
        <w:jc w:val="left"/>
        <w:rPr>
          <w:rFonts w:eastAsia="Arial" w:cs="Arial"/>
        </w:rPr>
      </w:pPr>
    </w:p>
    <w:p>
      <w:pPr>
        <w:spacing/>
        <w:jc w:val="left"/>
        <w:rPr>
          <w:rFonts w:eastAsia="Arial" w:cs="Arial"/>
        </w:rPr>
      </w:pPr>
    </w:p>
    <w:p>
      <w:pPr>
        <w:spacing/>
        <w:jc w:val="center"/>
        <w:rPr>
          <w:rFonts w:eastAsia="Arial"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Nákup a užití mléka mlékárnami – </w:t>
      </w:r>
      <w:r>
        <w:rPr>
          <w:b/>
          <w:sz w:val="24"/>
          <w:szCs w:val="24"/>
        </w:rPr>
        <w:t xml:space="preserve">březen </w:t>
      </w:r>
      <w:r>
        <w:rPr>
          <w:b/>
          <w:sz w:val="24"/>
          <w:szCs w:val="24"/>
        </w:rPr>
        <w:t xml:space="preserve"> 2020</w:t>
      </w: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  <w:sz w:val="20"/>
          <w:szCs w:val="20"/>
        </w:rPr>
      </w:pPr>
      <w:r>
        <w:rPr>
          <w:rStyle w:val="Siln"/>
          <w:sz w:val="20"/>
          <w:szCs w:val="20"/>
        </w:rPr>
        <w:t xml:space="preserve">Výsledky statistického zjišťování Mlék (</w:t>
      </w:r>
      <w:r>
        <w:rPr>
          <w:rStyle w:val="Siln"/>
          <w:sz w:val="20"/>
          <w:szCs w:val="20"/>
        </w:rPr>
        <w:t xml:space="preserve">MZe</w:t>
      </w:r>
      <w:r>
        <w:rPr>
          <w:rStyle w:val="Siln"/>
          <w:sz w:val="20"/>
          <w:szCs w:val="20"/>
        </w:rPr>
        <w:t xml:space="preserve">) 6–12. Měsíční výkaz o nákupu mléka, o výrobě a užití vybraných mlékárenských výrobků.</w:t>
      </w: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Zpracoval :</w:t>
      </w:r>
      <w:r>
        <w:rPr>
          <w:rFonts w:eastAsia="Arial" w:cs="Arial"/>
        </w:rPr>
        <w:t xml:space="preserve"> </w:t>
      </w: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Dagmar Rajhelová</w:t>
      </w: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Schválil:</w:t>
      </w:r>
    </w:p>
    <w:p>
      <w:pPr>
        <w:spacing/>
        <w:rPr>
          <w:rFonts w:eastAsia="Arial" w:cs="Arial"/>
        </w:rPr>
      </w:pPr>
    </w:p>
    <w:tbl>
      <w:tblPr>
        <w:tblStyle w:val="NormalTable"/>
        <w:tblW w:w="9322" w:type="dxa"/>
        <w:tblLook w:val="04A0" w:firstRow="1" w:lastRow="0" w:firstColumn="1" w:lastColumn="0" w:noHBand="0" w:noVBand="1"/>
      </w:tblPr>
      <w:tblGrid>
        <w:gridCol w:w="5920"/>
        <w:gridCol w:w="3402"/>
      </w:tblGrid>
      <w:tr>
        <w:trPr/>
        <w:tc>
          <w:tcPr>
            <w:tcW w:type="dxa" w:w="5920"/>
            <w:tcBorders/>
          </w:tcPr>
          <w:p>
            <w:pPr>
              <w:spacing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 xml:space="preserve">Ing. Milan Schovánek</w:t>
            </w:r>
          </w:p>
          <w:p>
            <w:pPr>
              <w:spacing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type="dxa" w:w="3402"/>
            <w:tcBorders/>
          </w:tcPr>
          <w:p>
            <w:pPr>
              <w:spacing/>
              <w:jc w:val="right"/>
              <w:rPr>
                <w:rFonts w:eastAsia="Arial" w:cs="Arial"/>
              </w:rPr>
            </w:pPr>
          </w:p>
        </w:tc>
      </w:tr>
    </w:tbl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  <w:bookmarkStart w:id="2" w:name="_GoBack"/>
      <w:bookmarkEnd w:id="2"/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Přílohy:</w:t>
      </w: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Komentář</w:t>
      </w: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Nákup mléka – březen 2020</w:t>
      </w: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Ceny a prodej vybraných mlékárenských výrobků – březen 2020</w:t>
      </w: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Zdroje a užití sušeného mléka, másla a přírodních sýrů – březen 2020</w:t>
      </w: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Výroba mlékárenských výrobků – březen 2020</w:t>
      </w: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Srovnání</w:t>
      </w:r>
    </w:p>
    <w:sectPr>
      <w:headerReference w:type="first" r:id="rId3"/>
      <w:headerReference w:type="even" r:id="rId4"/>
      <w:headerReference w:type="default" r:id="rId5"/>
      <w:footerReference w:type="default" r:id="rId6"/>
      <w:type w:val="nextPage"/>
      <w:pgSz w:w="11906" w:h="16838"/>
      <w:pgMar w:top="1417" w:right="1417" w:bottom="1417" w:left="1418" w:header="708" w:footer="708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AFF" w:usb1="C0007841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238"/>
    <w:family w:val="modern"/>
    <w:pitch w:val="fixed"/>
    <w:sig w:usb0="E0002A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00002FF" w:usb1="4000ACFF" w:usb2="00000001" w:usb3="00000000" w:csb0="0000019F" w:csb1="00000000"/>
  </w:font>
  <w:font w:name="Arial">
    <w:charset w:val="238"/>
    <w:family w:val="swiss"/>
    <w:pitch w:val="variable"/>
    <w:sig w:usb0="E0002AFF" w:usb1="C0007843" w:usb2="00000009" w:usb3="00000000" w:csb0="000001F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Calibri Light">
    <w:charset w:val="238"/>
    <w:family w:val="swiss"/>
    <w:pitch w:val="variable"/>
    <w:sig w:usb0="A00002EF" w:usb1="4000207B" w:usb2="00000000" w:usb3="00000000" w:csb0="0000019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Zpat"/>
      <w:spacing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 xml:space="preserve">20836/2020-MZE-11173</w:t>
    </w:r>
    <w:r>
      <w:rPr>
        <w:rFonts w:eastAsia="Arial" w:cs="Arial"/>
      </w:rPr>
      <w:fldChar w:fldCharType="end"/>
    </w:r>
    <w:r>
      <w:rPr>
        <w:rFonts w:eastAsia="Arial" w:cs="Arial"/>
      </w:rPr>
      <w:tab/>
      <w:t xml:space="preserve"/>
    </w:r>
    <w:r>
      <w:rPr>
        <w:rFonts w:eastAsia="Arial" w:cs="Arial"/>
      </w:rPr>
      <w:fldChar w:fldCharType="begin"/>
    </w:r>
    <w:r>
      <w:rPr>
        <w:rFonts w:eastAsia="Arial" w:cs="Arial"/>
      </w:rPr>
      <w:instrText xml:space="preserve"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 xml:space="preserve">2</w:t>
    </w:r>
    <w:r>
      <w:rPr>
        <w:rFonts w:eastAsia="Arial" w:cs="Arial"/>
      </w:rPr>
      <w:fldChar w:fldCharType="end"/>
    </w:r>
  </w:p>
  <w:p>
    <w:pPr>
      <w:pStyle w:val="Zpat"/>
      <w:spacing/>
      <w:rPr/>
    </w:pPr>
  </w:p>
</w:ft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rPr/>
    </w:pPr>
    <w:r>
      <w:pict>
        <v:shape id="PowerPlusWaterMarkObject318f119648-67fc-4862-99bb-a441a313ada6" type="#_x0000_t136" o:allowincell="f" style="position:absolute;margin-left:0pt;margin-top:0pt;width:0pt;height:0pt;rotation:315;mso-position-horizontal-relative:margin;mso-position-vertical-relative:margin;mso-position-horizontal:center;mso-position-vertical:center" fillcolor="#808080" stroked="f">
          <v:fill opacity=".5"/>
          <v:textpath style="font-family:&quot;Times New Roman&quot;;font-size:2in"/>
        </v:shape>
      </w:pict>
    </w:r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rPr/>
    </w:pPr>
    <w:r>
      <w:pict>
        <v:shape id="PowerPlusWaterMarkObject31ff9f3974-c2fe-4fdb-aa04-4024b35df028" type="#_x0000_t136" o:allowincell="f" style="position:absolute;margin-left:0pt;margin-top:0pt;width:0pt;height:0pt;rotation:315;mso-position-horizontal-relative:margin;mso-position-vertical-relative:margin;mso-position-horizontal:center;mso-position-vertical:center" fillcolor="#808080" stroked="f">
          <v:fill opacity=".5"/>
          <v:textpath style="font-family:&quot;Times New Roman&quot;;font-size:2in"/>
        </v:shape>
      </w:pict>
    </w: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rPr/>
    </w:pPr>
    <w:r>
      <w:pict>
        <v:shape id="PowerPlusWaterMarkObject31dd1fc673-4634-4a62-9edd-78453117a2a3" type="#_x0000_t136" o:allowincell="f" style="position:absolute;margin-left:0pt;margin-top:0pt;width:0pt;height:0pt;rotation:315;mso-position-horizontal-relative:margin;mso-position-vertical-relative:margin;mso-position-horizontal:center;mso-position-vertical:center" fillcolor="#808080" stroked="f">
          <v:fill opacity=".5"/>
          <v:textpath style="font-family:&quot;Times New Roman&quot;;font-size:2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38B07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">
    <w:nsid w:val="0E6EBB3D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">
    <w:nsid w:val="0F20ABBF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3">
    <w:nsid w:val="115510A3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4">
    <w:nsid w:val="12757A99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5">
    <w:nsid w:val="12B22C0D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6">
    <w:nsid w:val="14BCB87C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7">
    <w:nsid w:val="14CB112D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8">
    <w:nsid w:val="1552FD9B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9">
    <w:nsid w:val="16685BEF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0">
    <w:nsid w:val="1784AFAC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1">
    <w:nsid w:val="183E2DE5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2">
    <w:nsid w:val="1E476B54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3">
    <w:nsid w:val="25B8A77D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4">
    <w:nsid w:val="25E1172C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5">
    <w:nsid w:val="28884452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6">
    <w:nsid w:val="2BFB69AC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7">
    <w:nsid w:val="2D623F43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8">
    <w:nsid w:val="34293DE3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9">
    <w:nsid w:val="3AF02D99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0">
    <w:nsid w:val="43B54AB6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1">
    <w:nsid w:val="44E9433E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2">
    <w:nsid w:val="515CB1A5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3">
    <w:nsid w:val="598E3759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4">
    <w:nsid w:val="5ADA38B0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5">
    <w:nsid w:val="601C2DFA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6">
    <w:nsid w:val="617444D5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7">
    <w:nsid w:val="618DED9A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8">
    <w:nsid w:val="62045164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9">
    <w:nsid w:val="66CF65C3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30">
    <w:nsid w:val="67D9786A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1">
    <w:nsid w:val="6CA80888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2">
    <w:nsid w:val="6F2CF750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3">
    <w:nsid w:val="72A084AA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4">
    <w:nsid w:val="74E2628C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5">
    <w:nsid w:val="761E68D7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36">
    <w:nsid w:val="79744202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7">
    <w:nsid w:val="7CDD8273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42"/>
  <w:proofState w:spelling="clean" w:grammar="clean"/>
  <w:defaultTabStop w:val="708"/>
  <w:hyphenationZone w:val="425"/>
  <w:characterSpacingControl xmlns:w="http://schemas.openxmlformats.org/wordprocessingml/2006/main"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mze000019124643"/>
    <w:docVar w:name="dms_carovy_kod_cj" w:val="20836/2020-MZE-11173"/>
    <w:docVar w:name="dms_cj" w:val="20836/2020-MZE-11173"/>
    <w:docVar w:name="dms_datum" w:val="22. 4. 2020"/>
    <w:docVar w:name="dms_datum_textem" w:val="22. dubna 2020"/>
    <w:docVar w:name="dms_datum_vzniku" w:val="21. 4. 2020 14:07:35"/>
    <w:docVar w:name="dms_nadrizeny_reditel" w:val="Mgr. Jan Sixta"/>
    <w:docVar w:name="dms_ObsahParam1" w:val=" "/>
    <w:docVar w:name="dms_otisk_razitka" w:val=" "/>
    <w:docVar w:name="dms_PNASpravce" w:val=" "/>
    <w:docVar w:name="dms_podpisova_dolozka" w:val="Ing. Milan Schovánek&#13;&#10;ředitel odboru"/>
    <w:docVar w:name="dms_podpisova_dolozka_funkce" w:val="ředitel odboru"/>
    <w:docVar w:name="dms_podpisova_dolozka_jmeno" w:val="Ing. Milan Schovánek"/>
    <w:docVar w:name="dms_PPASpravce" w:val=" "/>
    <w:docVar w:name="dms_prijaty_cj" w:val=" "/>
    <w:docVar w:name="dms_prijaty_ze_dne" w:val=" "/>
    <w:docVar w:name="dms_prilohy" w:val=" 1. komentář&#13;&#10; 2. nákup mléka&#13;&#10; 3. průměrné ceny&#13;&#10; 4. zdroje a užití&#13;&#10; 5. mlékárenská výroba&#13;&#10; 6. srovnání"/>
    <w:docVar w:name="dms_pripojene_dokumenty" w:val=" "/>
    <w:docVar w:name="dms_spisova_znacka" w:val="2KP26215/2012-13233"/>
    <w:docVar w:name="dms_spravce_jmeno" w:val="Dagmar Rajhelová"/>
    <w:docVar w:name="dms_spravce_mail" w:val="Dagmar.Rajhelova@mze.cz"/>
    <w:docVar w:name="dms_spravce_telefon" w:val="221812548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70"/>
    <w:docVar w:name="dms_utvar_nazev" w:val="Odbor účetnictví a statistiky"/>
    <w:docVar w:name="dms_utvar_nazev_adresa" w:val="11170 - Odbor účetnictví a statistiky&#13;&#10;Těšnov 65/17&#13;&#10;Nové Město&#13;&#10;110 00 Praha 1"/>
    <w:docVar w:name="dms_utvar_nazev_do_dopisu" w:val="Odbor účetnictví a statistiky"/>
    <w:docVar w:name="dms_vec" w:val="mléko - výsledky šetření"/>
    <w:docVar w:name="dms_VNVSpravce" w:val=" "/>
    <w:docVar w:name="dms_zpracoval_jmeno" w:val="Dagmar Rajhelová"/>
    <w:docVar w:name="dms_zpracoval_mail" w:val="Dagmar.Rajhelova@mze.cz"/>
    <w:docVar w:name="dms_zpracoval_telefon" w:val="221812548"/>
  </w:docVar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cs-CZ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lang w:val="cs-CZ" w:eastAsia="ar-SA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  <w:pPr>
      <w:spacing/>
      <w:jc w:val="both"/>
    </w:pPr>
    <w:rPr>
      <w:rFonts w:ascii="Arial" w:hAnsi="Arial" w:eastAsia="Times New Roman" w:cs="Times New Roman"/>
      <w:sz w:val="22"/>
      <w:szCs w:val="22"/>
      <w:lang w:eastAsia="en-US"/>
    </w:rPr>
  </w:style>
  <w:style w:type="character" w:styleId="Standardnpsmoodstavce" w:default="1">
    <w:name w:val="Default Paragraph Font"/>
    <w:uiPriority w:val="1"/>
    <w:semiHidden/>
    <w:unhideWhenUsed/>
    <w:rPr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>
    <w:name w:val="No List"/>
    <w:uiPriority w:val="99"/>
    <w:semiHidden/>
    <w:unhideWhenUsed/>
  </w:style>
  <w:style w:type="character" w:styleId="Bezseznamu1" w:customStyle="1">
    <w:name w:val="Bez seznamu1"/>
    <w:basedOn w:val="Standardnpsmoodstavce"/>
    <w:semiHidden/>
    <w:unhideWhenUsed/>
    <w:rPr/>
  </w:style>
  <w:style w:type="character" w:styleId="Bezseznamu10" w:customStyle="1">
    <w:name w:val="Bez seznamu1_0"/>
    <w:basedOn w:val="Standardnpsmoodstavce"/>
    <w:semiHidden/>
    <w:unhideWhenUsed/>
    <w:rPr/>
  </w:style>
  <w:style w:type="character" w:styleId="Bezseznamu100" w:customStyle="1">
    <w:name w:val="Bez seznamu1_0_0"/>
    <w:basedOn w:val="Standardnpsmoodstavce"/>
    <w:semiHidden/>
    <w:unhideWhenUsed/>
    <w:rPr/>
  </w:style>
  <w:style w:type="character" w:styleId="NoList1" w:customStyle="1">
    <w:name w:val="No List1"/>
    <w:basedOn w:val="Standardnpsmoodstavce"/>
    <w:semiHidden/>
    <w:unhideWhenUsed/>
    <w:rPr/>
  </w:style>
  <w:style w:type="character" w:styleId="NoList10" w:customStyle="1">
    <w:name w:val="No List1_0"/>
    <w:basedOn w:val="Standardnpsmoodstavce"/>
    <w:semiHidden/>
    <w:unhideWhenUsed/>
    <w:rPr/>
  </w:style>
  <w:style w:type="character" w:styleId="Bezseznamu1000" w:customStyle="1">
    <w:name w:val="Bez seznamu1_0_0_0"/>
    <w:basedOn w:val="Standardnpsmoodstavce"/>
    <w:semiHidden/>
    <w:unhideWhenUsed/>
    <w:rPr/>
  </w:style>
  <w:style w:type="character" w:styleId="Bezseznamu10000" w:customStyle="1">
    <w:name w:val="Bez seznamu1_0_0_0_0"/>
    <w:basedOn w:val="Standardnpsmoodstavce"/>
    <w:semiHidden/>
    <w:unhideWhenUsed/>
    <w:rPr/>
  </w:style>
  <w:style w:type="character" w:styleId="Bezseznamu1_0_0_0_0_0" w:customStyle="1">
    <w:name w:val="Bez seznamu1_0_0_0_0_0"/>
    <w:basedOn w:val="Standardnpsmoodstavce"/>
    <w:semiHidden/>
    <w:unhideWhenUsed/>
    <w:rPr/>
  </w:style>
  <w:style w:type="table" w:styleId="NormalTable" w:customStyle="1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 w:customStyle="1">
    <w:name w:val="TableGrid"/>
    <w:basedOn w:val="NormalTabl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NoList100" w:customStyle="1">
    <w:name w:val="No List1_0_0"/>
    <w:semiHidden/>
    <w:pPr>
      <w:spacing/>
    </w:pPr>
    <w:rPr>
      <w:rFonts w:ascii="Times New Roman" w:hAnsi="Times New Roman" w:eastAsia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TextbublinyChar" w:customStyle="1">
    <w:name w:val="Text bubliny Char"/>
    <w:basedOn w:val="Standardnpsmoodstavce"/>
    <w:semiHidden/>
    <w:rPr>
      <w:rFonts w:ascii="Tahoma" w:hAnsi="Tahoma" w:eastAsia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/>
    </w:pPr>
    <w:rPr/>
  </w:style>
  <w:style w:type="character" w:styleId="ZhlavChar" w:customStyle="1">
    <w:name w:val="Záhlaví Char"/>
    <w:basedOn w:val="Standardnpsmoodstavce"/>
    <w:rPr>
      <w:rFonts w:ascii="Times New Roman" w:hAnsi="Times New Roman" w:eastAsia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/>
    </w:pPr>
    <w:rPr/>
  </w:style>
  <w:style w:type="character" w:styleId="ZpatChar" w:customStyle="1">
    <w:name w:val="Zápatí Char"/>
    <w:basedOn w:val="Standardnpsmoodstavce"/>
    <w:rPr>
      <w:rFonts w:ascii="Times New Roman" w:hAnsi="Times New Roman" w:eastAsia="Times New Roman" w:cs="Times New Roman"/>
      <w:sz w:val="24"/>
      <w:szCs w:val="22"/>
      <w:lang w:eastAsia="en-US"/>
    </w:rPr>
  </w:style>
  <w:style w:type="table" w:styleId="NormalTable0" w:customStyle="1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" w:customStyle="1">
    <w:name w:val="TableGrid_0"/>
    <w:basedOn w:val="NormalTable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NormalTable00" w:customStyle="1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0" w:customStyle="1">
    <w:name w:val="TableGrid_0_0"/>
    <w:basedOn w:val="NormalTable0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NormalTable1" w:customStyle="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 w:customStyle="1">
    <w:name w:val="TableGrid_1"/>
    <w:basedOn w:val="NormalTable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NormalTable2" w:customStyle="1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" w:customStyle="1">
    <w:name w:val="TableGrid_2"/>
    <w:basedOn w:val="NormalTable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NormalTable3" w:customStyle="1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" w:customStyle="1">
    <w:name w:val="a"/>
    <w:basedOn w:val="NormalTable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NormalTable10" w:customStyle="1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7" Type="http://schemas.openxmlformats.org/officeDocument/2006/relationships/styles" Target="styles.xml" /><Relationship Id="rId8" Type="http://schemas.openxmlformats.org/officeDocument/2006/relationships/settings" Target="settings.xml" /><Relationship Id="rId9" Type="http://schemas.openxmlformats.org/officeDocument/2006/relationships/theme" Target="theme/theme1.xml" /><Relationship Id="rId10" Type="http://schemas.openxmlformats.org/officeDocument/2006/relationships/numbering" Target="numbering.xml" /><Relationship Id="rId4" Type="http://schemas.openxmlformats.org/officeDocument/2006/relationships/header" Target="header4.xml" /><Relationship Id="rId3" Type="http://schemas.openxmlformats.org/officeDocument/2006/relationships/header" Target="header3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1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12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E9146-06A4-4630-A1F1-BB6DD3D12DF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37</TotalTime>
  <Pages>1</Pages>
  <Words>188</Words>
  <Characters>1111</Characters>
  <Application>Microsoft Office Word</Application>
  <DocSecurity>0</DocSecurity>
  <Lines>9</Lines>
  <Paragraphs>2</Paragraphs>
  <Company>T - SOFT spol. s r.o.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Rajhelová Dagmar</cp:lastModifiedBy>
  <cp:lastPrinted>2015-05-22T08:25:00Z</cp:lastPrinted>
  <cp:revision>20</cp:revision>
  <dcterms:created xsi:type="dcterms:W3CDTF">2011-08-09T15:08:00Z</dcterms:created>
  <dcterms:modified xsi:type="dcterms:W3CDTF">2020-04-21T12:17:00Z</dcterms:modified>
</cp:coreProperties>
</file>