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43ED6" w14:textId="0AF3B58B" w:rsidR="007505EF" w:rsidRDefault="00E75AAE" w:rsidP="00295FDF">
      <w:pPr>
        <w:pStyle w:val="Pagedecouverture"/>
      </w:pPr>
      <w:bookmarkStart w:id="0" w:name="_GoBack"/>
      <w:bookmarkEnd w:id="0"/>
      <w:r>
        <w:pict w14:anchorId="57EE9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BFF5CA8-4A45-47CE-9774-F077B42E0326" style="width:450.4pt;height:424.65pt">
            <v:imagedata r:id="rId8" o:title=""/>
          </v:shape>
        </w:pict>
      </w:r>
    </w:p>
    <w:p w14:paraId="6D0B7002" w14:textId="77777777" w:rsidR="00535A69" w:rsidRPr="00535A69" w:rsidRDefault="00535A69" w:rsidP="00535A69">
      <w:pPr>
        <w:pStyle w:val="Pagedecouverture"/>
        <w:sectPr w:rsidR="00535A69" w:rsidRPr="00535A69" w:rsidSect="00295FDF">
          <w:footerReference w:type="default" r:id="rId9"/>
          <w:pgSz w:w="11907" w:h="16839"/>
          <w:pgMar w:top="1134" w:right="1417" w:bottom="1134" w:left="1417" w:header="709" w:footer="709" w:gutter="0"/>
          <w:pgNumType w:start="0"/>
          <w:cols w:space="720"/>
          <w:docGrid w:linePitch="360"/>
        </w:sectPr>
      </w:pPr>
    </w:p>
    <w:p w14:paraId="6AD4E0FA" w14:textId="77777777" w:rsidR="00536AE0" w:rsidRPr="00536AE0" w:rsidRDefault="007505EF" w:rsidP="00857CD6">
      <w:pPr>
        <w:pStyle w:val="Annexetitre"/>
      </w:pPr>
      <w:r w:rsidRPr="007505EF">
        <w:lastRenderedPageBreak/>
        <w:t xml:space="preserve">ANNEX </w:t>
      </w:r>
    </w:p>
    <w:p w14:paraId="03C7D886" w14:textId="62DE26DF" w:rsidR="00934E07" w:rsidRDefault="00301A97" w:rsidP="0066524A">
      <w:r w:rsidRPr="00BC29CB">
        <w:t xml:space="preserve">Part I of Annex II </w:t>
      </w:r>
      <w:r w:rsidR="0066524A" w:rsidRPr="0041682E">
        <w:t>to Regulation (EU</w:t>
      </w:r>
      <w:r w:rsidR="001B2E3A" w:rsidRPr="0041682E">
        <w:t>) 2018/848</w:t>
      </w:r>
      <w:r w:rsidR="00934E07" w:rsidRPr="0041682E">
        <w:t xml:space="preserve"> </w:t>
      </w:r>
      <w:r>
        <w:t>is</w:t>
      </w:r>
      <w:r w:rsidR="00934E07" w:rsidRPr="0041682E">
        <w:t xml:space="preserve"> amended as follows:</w:t>
      </w:r>
      <w:r w:rsidR="00934E07">
        <w:t xml:space="preserve"> </w:t>
      </w:r>
    </w:p>
    <w:p w14:paraId="24CA5058" w14:textId="2305FAD3" w:rsidR="00AD780C" w:rsidRPr="00BC29CB" w:rsidRDefault="00301A97" w:rsidP="00BB5E19">
      <w:pPr>
        <w:pStyle w:val="Point1letter"/>
        <w:numPr>
          <w:ilvl w:val="3"/>
          <w:numId w:val="10"/>
        </w:numPr>
        <w:rPr>
          <w:lang w:eastAsia="en-GB"/>
        </w:rPr>
      </w:pPr>
      <w:r>
        <w:rPr>
          <w:lang w:eastAsia="en-GB"/>
        </w:rPr>
        <w:t>P</w:t>
      </w:r>
      <w:r w:rsidRPr="00BC29CB">
        <w:rPr>
          <w:lang w:eastAsia="en-GB"/>
        </w:rPr>
        <w:t xml:space="preserve">oint 1.8.5.1 </w:t>
      </w:r>
      <w:r w:rsidR="00C16CFE" w:rsidRPr="00BC29CB">
        <w:rPr>
          <w:lang w:eastAsia="en-GB"/>
        </w:rPr>
        <w:t xml:space="preserve">is amended as follows: </w:t>
      </w:r>
      <w:r w:rsidR="00130D33" w:rsidRPr="00BC29CB">
        <w:rPr>
          <w:lang w:eastAsia="en-GB"/>
        </w:rPr>
        <w:t xml:space="preserve"> </w:t>
      </w:r>
    </w:p>
    <w:p w14:paraId="3B3FCCAA" w14:textId="76125EB2" w:rsidR="00F7134A" w:rsidRDefault="00D9462F" w:rsidP="00D9462F">
      <w:pPr>
        <w:pStyle w:val="Point2"/>
        <w:rPr>
          <w:lang w:eastAsia="en-GB"/>
        </w:rPr>
      </w:pPr>
      <w:r w:rsidRPr="00097F90">
        <w:rPr>
          <w:lang w:eastAsia="en-GB"/>
        </w:rPr>
        <w:t>(i)</w:t>
      </w:r>
      <w:r w:rsidRPr="00097F90">
        <w:rPr>
          <w:lang w:eastAsia="en-GB"/>
        </w:rPr>
        <w:tab/>
      </w:r>
      <w:r w:rsidR="00F7134A" w:rsidRPr="00553F0A">
        <w:t>the</w:t>
      </w:r>
      <w:r w:rsidR="00F7134A" w:rsidRPr="00553F0A">
        <w:rPr>
          <w:lang w:eastAsia="en-GB"/>
        </w:rPr>
        <w:t xml:space="preserve"> first</w:t>
      </w:r>
      <w:r w:rsidR="00F7134A">
        <w:rPr>
          <w:lang w:eastAsia="en-GB"/>
        </w:rPr>
        <w:t xml:space="preserve"> paragraph is replaced by the </w:t>
      </w:r>
      <w:r w:rsidR="00BD5A38">
        <w:rPr>
          <w:lang w:eastAsia="en-GB"/>
        </w:rPr>
        <w:t>following</w:t>
      </w:r>
      <w:r w:rsidR="00F7134A">
        <w:rPr>
          <w:lang w:eastAsia="en-GB"/>
        </w:rPr>
        <w:t>:</w:t>
      </w:r>
      <w:r w:rsidR="00BD5A38">
        <w:rPr>
          <w:lang w:eastAsia="en-GB"/>
        </w:rPr>
        <w:t xml:space="preserve"> </w:t>
      </w:r>
    </w:p>
    <w:p w14:paraId="199B682F" w14:textId="77777777" w:rsidR="0080796A" w:rsidRPr="008B256D" w:rsidRDefault="00F7134A" w:rsidP="0080796A">
      <w:pPr>
        <w:pStyle w:val="Point1"/>
        <w:ind w:firstLine="0"/>
        <w:rPr>
          <w:i/>
        </w:rPr>
      </w:pPr>
      <w:r w:rsidRPr="0080796A">
        <w:t>‘By way of derogation from point 1.8.1, where the data collected in the database referred to in Article 26(1) or the system</w:t>
      </w:r>
      <w:r w:rsidR="00FE1E10">
        <w:t>s</w:t>
      </w:r>
      <w:r w:rsidRPr="0080796A">
        <w:t xml:space="preserve"> referred to in Article 26(2) show </w:t>
      </w:r>
      <w:r w:rsidRPr="008B256D">
        <w:t>that the qualitative or quantitative needs of the operator regarding relevant organic plant reproductive material</w:t>
      </w:r>
      <w:r w:rsidR="00D9096D" w:rsidRPr="008B256D">
        <w:t xml:space="preserve"> </w:t>
      </w:r>
      <w:r w:rsidRPr="008B256D">
        <w:t>are not met, the operator may use in-conversion plant reproductive material in accordance with Article 10(4)</w:t>
      </w:r>
      <w:r w:rsidR="005C074F" w:rsidRPr="008B256D">
        <w:t>, second subparagraph, point (a),</w:t>
      </w:r>
      <w:r w:rsidRPr="008B256D">
        <w:t xml:space="preserve"> or plant reproductive material </w:t>
      </w:r>
      <w:r w:rsidR="00003EF7" w:rsidRPr="008B256D">
        <w:t>authorised</w:t>
      </w:r>
      <w:r w:rsidRPr="008B256D">
        <w:t xml:space="preserve"> </w:t>
      </w:r>
      <w:r w:rsidR="00637F5B" w:rsidRPr="008B256D">
        <w:t>in accordance with point 1.8.6</w:t>
      </w:r>
      <w:r w:rsidR="0099020B" w:rsidRPr="008B256D">
        <w:t>.</w:t>
      </w:r>
      <w:r w:rsidRPr="008B256D">
        <w:t>’</w:t>
      </w:r>
      <w:r w:rsidR="0099020B" w:rsidRPr="008B256D">
        <w:t>;</w:t>
      </w:r>
      <w:r w:rsidR="00813383" w:rsidRPr="008B256D">
        <w:t xml:space="preserve"> </w:t>
      </w:r>
    </w:p>
    <w:p w14:paraId="79F88A85" w14:textId="62A10282" w:rsidR="0066524A" w:rsidRPr="008B256D" w:rsidRDefault="00D9462F" w:rsidP="00D9462F">
      <w:pPr>
        <w:pStyle w:val="Point2"/>
        <w:rPr>
          <w:lang w:eastAsia="en-GB"/>
        </w:rPr>
      </w:pPr>
      <w:r w:rsidRPr="005B3A69">
        <w:rPr>
          <w:lang w:eastAsia="en-GB"/>
        </w:rPr>
        <w:t>(ii)</w:t>
      </w:r>
      <w:r w:rsidRPr="005B3A69">
        <w:rPr>
          <w:lang w:eastAsia="en-GB"/>
        </w:rPr>
        <w:tab/>
      </w:r>
      <w:r w:rsidR="00934E07" w:rsidRPr="008B256D">
        <w:rPr>
          <w:lang w:eastAsia="en-GB"/>
        </w:rPr>
        <w:t>the following paragraph is inserted after the first paragraph:</w:t>
      </w:r>
    </w:p>
    <w:p w14:paraId="4EE6FA0A" w14:textId="77777777" w:rsidR="00130D33" w:rsidRDefault="0066524A" w:rsidP="00BC29CB">
      <w:pPr>
        <w:pStyle w:val="Point1"/>
        <w:ind w:firstLine="0"/>
      </w:pPr>
      <w:r w:rsidRPr="00BC29CB">
        <w:t>‘</w:t>
      </w:r>
      <w:r w:rsidR="00934E07" w:rsidRPr="00BC29CB">
        <w:t>In addition, i</w:t>
      </w:r>
      <w:r w:rsidR="00AE754A" w:rsidRPr="00BC29CB">
        <w:t xml:space="preserve">n case of </w:t>
      </w:r>
      <w:r w:rsidR="00DE2320" w:rsidRPr="00BC29CB">
        <w:t xml:space="preserve">a </w:t>
      </w:r>
      <w:r w:rsidR="00E040FE" w:rsidRPr="00BC29CB">
        <w:t xml:space="preserve">lack of availability of </w:t>
      </w:r>
      <w:r w:rsidR="00F519DD" w:rsidRPr="00BC29CB">
        <w:t xml:space="preserve">organic </w:t>
      </w:r>
      <w:r w:rsidR="003348DC" w:rsidRPr="00BC29CB">
        <w:t>seedlings</w:t>
      </w:r>
      <w:r w:rsidR="00FE1E10">
        <w:t>,</w:t>
      </w:r>
      <w:r w:rsidR="00E040FE" w:rsidRPr="00BC29CB">
        <w:t xml:space="preserve"> </w:t>
      </w:r>
      <w:r w:rsidR="00B907BA" w:rsidRPr="00BC29CB">
        <w:t>“</w:t>
      </w:r>
      <w:r w:rsidR="00AE754A" w:rsidRPr="00BC29CB">
        <w:t>in-conversion seedlings</w:t>
      </w:r>
      <w:r w:rsidR="00B907BA" w:rsidRPr="00BC29CB">
        <w:t>”</w:t>
      </w:r>
      <w:r w:rsidR="00F72313" w:rsidRPr="00BC29CB">
        <w:t>,</w:t>
      </w:r>
      <w:r w:rsidR="00AE754A" w:rsidRPr="00BC29CB">
        <w:t xml:space="preserve"> </w:t>
      </w:r>
      <w:r w:rsidR="00D13A93" w:rsidRPr="00BC29CB">
        <w:t>marketed</w:t>
      </w:r>
      <w:r w:rsidR="009D6C6D" w:rsidRPr="00BC29CB">
        <w:t xml:space="preserve"> in compliance with Article 10(4)</w:t>
      </w:r>
      <w:r w:rsidR="00F72313" w:rsidRPr="00BC29CB">
        <w:t>,</w:t>
      </w:r>
      <w:r w:rsidR="009D6C6D" w:rsidRPr="00BC29CB">
        <w:t xml:space="preserve"> </w:t>
      </w:r>
      <w:r w:rsidR="00D13A93" w:rsidRPr="00BC29CB">
        <w:t xml:space="preserve">second subparagraph, point (a), </w:t>
      </w:r>
      <w:r w:rsidR="00AE754A" w:rsidRPr="00BC29CB">
        <w:t xml:space="preserve">may be used when </w:t>
      </w:r>
      <w:r w:rsidR="00B907BA" w:rsidRPr="00BC29CB">
        <w:t xml:space="preserve">grown </w:t>
      </w:r>
      <w:r w:rsidR="00130D33" w:rsidRPr="00BC29CB">
        <w:t>as follows:</w:t>
      </w:r>
      <w:r w:rsidR="00C936D1" w:rsidRPr="00C936D1">
        <w:t xml:space="preserve"> </w:t>
      </w:r>
    </w:p>
    <w:p w14:paraId="0E1336DD" w14:textId="77777777" w:rsidR="00130D33" w:rsidRDefault="00176CC4" w:rsidP="00BC29CB">
      <w:pPr>
        <w:pStyle w:val="Point2letter"/>
      </w:pPr>
      <w:r>
        <w:t>t</w:t>
      </w:r>
      <w:r w:rsidR="00EA4EAC">
        <w:t xml:space="preserve">hrough a </w:t>
      </w:r>
      <w:r w:rsidR="009D6C6D">
        <w:t xml:space="preserve">cultivation cycle </w:t>
      </w:r>
      <w:r w:rsidR="009D6C6D" w:rsidRPr="00BC29CB">
        <w:t xml:space="preserve">from seeds to final seedling lasting </w:t>
      </w:r>
      <w:r w:rsidR="00BC3576" w:rsidRPr="00BC29CB">
        <w:t>at least</w:t>
      </w:r>
      <w:r w:rsidR="009D6C6D" w:rsidRPr="00BC29CB">
        <w:t xml:space="preserve"> 12 months </w:t>
      </w:r>
      <w:r w:rsidR="00B907BA" w:rsidRPr="00BC29CB">
        <w:t xml:space="preserve">on a </w:t>
      </w:r>
      <w:r w:rsidR="000B6600" w:rsidRPr="00BC29CB">
        <w:t xml:space="preserve">land </w:t>
      </w:r>
      <w:r w:rsidR="00B907BA" w:rsidRPr="00BC29CB">
        <w:t>parcel</w:t>
      </w:r>
      <w:r w:rsidR="000B6600" w:rsidRPr="00BC29CB">
        <w:t xml:space="preserve"> that</w:t>
      </w:r>
      <w:r w:rsidR="003D1FBC" w:rsidRPr="00BC29CB">
        <w:t>, during that same period,</w:t>
      </w:r>
      <w:r w:rsidR="00B907BA" w:rsidRPr="00BC29CB">
        <w:t xml:space="preserve"> ha</w:t>
      </w:r>
      <w:r w:rsidR="000B6600" w:rsidRPr="00BC29CB">
        <w:t>s</w:t>
      </w:r>
      <w:r w:rsidR="00184405">
        <w:t xml:space="preserve"> </w:t>
      </w:r>
      <w:r w:rsidR="00EF497C">
        <w:t xml:space="preserve">completed </w:t>
      </w:r>
      <w:r w:rsidR="00184405">
        <w:t xml:space="preserve">a </w:t>
      </w:r>
      <w:r w:rsidR="00B907BA">
        <w:t>conversion period of at least 12 months</w:t>
      </w:r>
      <w:r w:rsidR="00F72313">
        <w:t>;</w:t>
      </w:r>
      <w:r w:rsidR="00B907BA">
        <w:t xml:space="preserve"> or </w:t>
      </w:r>
    </w:p>
    <w:p w14:paraId="122C7EF9" w14:textId="77777777" w:rsidR="004C77BC" w:rsidRDefault="00B55831" w:rsidP="00BC29CB">
      <w:pPr>
        <w:pStyle w:val="Point2letter"/>
      </w:pPr>
      <w:r>
        <w:t xml:space="preserve">on </w:t>
      </w:r>
      <w:r w:rsidR="00210A13" w:rsidRPr="002C290B">
        <w:t>an</w:t>
      </w:r>
      <w:r w:rsidR="00210A13">
        <w:t xml:space="preserve"> </w:t>
      </w:r>
      <w:r w:rsidR="0087286A">
        <w:t xml:space="preserve">organic or </w:t>
      </w:r>
      <w:r>
        <w:t xml:space="preserve">in-conversion land parcel or </w:t>
      </w:r>
      <w:r w:rsidR="00130D33">
        <w:t>i</w:t>
      </w:r>
      <w:r w:rsidR="00B907BA">
        <w:t xml:space="preserve">n </w:t>
      </w:r>
      <w:r w:rsidR="00130D33">
        <w:t xml:space="preserve">containers if </w:t>
      </w:r>
      <w:r w:rsidR="00BD16E4">
        <w:t xml:space="preserve">covered by </w:t>
      </w:r>
      <w:r w:rsidR="000B6600">
        <w:t>the</w:t>
      </w:r>
      <w:r w:rsidR="00B907BA">
        <w:t xml:space="preserve"> derogation </w:t>
      </w:r>
      <w:r w:rsidR="00BD16E4">
        <w:t>referred to in</w:t>
      </w:r>
      <w:r w:rsidR="00B907BA">
        <w:t xml:space="preserve"> point 1.4</w:t>
      </w:r>
      <w:r w:rsidR="00130D33">
        <w:t xml:space="preserve">, provided that the seedlings have </w:t>
      </w:r>
      <w:r w:rsidR="00B907BA">
        <w:t>o</w:t>
      </w:r>
      <w:r w:rsidR="00AE754A">
        <w:t>riginated from in-conversion seeds</w:t>
      </w:r>
      <w:r w:rsidR="00B907BA">
        <w:t>,</w:t>
      </w:r>
      <w:r w:rsidR="00AE754A">
        <w:t xml:space="preserve"> </w:t>
      </w:r>
      <w:r w:rsidR="00364519">
        <w:t xml:space="preserve">harvested from </w:t>
      </w:r>
      <w:r w:rsidR="00364519" w:rsidRPr="00B55831">
        <w:t xml:space="preserve">a </w:t>
      </w:r>
      <w:r w:rsidR="009D6C6D" w:rsidRPr="00B55831">
        <w:t>plant grown</w:t>
      </w:r>
      <w:r w:rsidR="009D6C6D">
        <w:t xml:space="preserve"> on a </w:t>
      </w:r>
      <w:r w:rsidR="00E3124A">
        <w:t xml:space="preserve">land parcel that has </w:t>
      </w:r>
      <w:r w:rsidR="00EF497C">
        <w:t>completed</w:t>
      </w:r>
      <w:r w:rsidR="00AE754A">
        <w:t xml:space="preserve"> a</w:t>
      </w:r>
      <w:r w:rsidR="00184405">
        <w:t xml:space="preserve"> </w:t>
      </w:r>
      <w:r w:rsidR="00AE754A">
        <w:t>conversion period of at least 12 months</w:t>
      </w:r>
      <w:r w:rsidR="00BB2A01">
        <w:t>.’;</w:t>
      </w:r>
    </w:p>
    <w:p w14:paraId="500FE342" w14:textId="2E2023F5" w:rsidR="000E3DC9" w:rsidRPr="0080796A" w:rsidRDefault="00D9462F" w:rsidP="00D9462F">
      <w:pPr>
        <w:pStyle w:val="Point2"/>
        <w:rPr>
          <w:lang w:eastAsia="en-GB"/>
        </w:rPr>
      </w:pPr>
      <w:r>
        <w:rPr>
          <w:lang w:eastAsia="en-GB"/>
        </w:rPr>
        <w:t>(iii)</w:t>
      </w:r>
      <w:r>
        <w:rPr>
          <w:lang w:eastAsia="en-GB"/>
        </w:rPr>
        <w:tab/>
      </w:r>
      <w:r w:rsidR="00BD5A38" w:rsidRPr="0080796A">
        <w:rPr>
          <w:lang w:eastAsia="en-GB"/>
        </w:rPr>
        <w:t>the second</w:t>
      </w:r>
      <w:r w:rsidR="00681FC0" w:rsidRPr="00C3335B">
        <w:rPr>
          <w:lang w:eastAsia="en-GB"/>
        </w:rPr>
        <w:t>, third and fourth</w:t>
      </w:r>
      <w:r w:rsidR="00BD5A38" w:rsidRPr="0080796A">
        <w:rPr>
          <w:lang w:eastAsia="en-GB"/>
        </w:rPr>
        <w:t xml:space="preserve"> paragraph</w:t>
      </w:r>
      <w:r w:rsidR="00681FC0" w:rsidRPr="00C3335B">
        <w:rPr>
          <w:lang w:eastAsia="en-GB"/>
        </w:rPr>
        <w:t>s</w:t>
      </w:r>
      <w:r w:rsidR="00BD5A38" w:rsidRPr="0080796A">
        <w:rPr>
          <w:lang w:eastAsia="en-GB"/>
        </w:rPr>
        <w:t xml:space="preserve"> </w:t>
      </w:r>
      <w:r w:rsidR="00681FC0" w:rsidRPr="00C3335B">
        <w:rPr>
          <w:lang w:eastAsia="en-GB"/>
        </w:rPr>
        <w:t>are</w:t>
      </w:r>
      <w:r w:rsidR="00BD5A38" w:rsidRPr="0080796A">
        <w:rPr>
          <w:lang w:eastAsia="en-GB"/>
        </w:rPr>
        <w:t xml:space="preserve"> replaced by the following: </w:t>
      </w:r>
    </w:p>
    <w:p w14:paraId="47985B92" w14:textId="77777777" w:rsidR="00D96A56" w:rsidRDefault="000E3DC9" w:rsidP="0080796A">
      <w:pPr>
        <w:pStyle w:val="Point2"/>
        <w:ind w:left="1477" w:firstLine="0"/>
        <w:rPr>
          <w:lang w:eastAsia="en-GB"/>
        </w:rPr>
      </w:pPr>
      <w:r w:rsidRPr="0080796A">
        <w:t>‘</w:t>
      </w:r>
      <w:r w:rsidR="00BD5A38" w:rsidRPr="0080796A">
        <w:rPr>
          <w:lang w:eastAsia="en-GB"/>
        </w:rPr>
        <w:t>Where organic</w:t>
      </w:r>
      <w:r w:rsidR="002B4266" w:rsidRPr="007214A3">
        <w:rPr>
          <w:lang w:eastAsia="en-GB"/>
        </w:rPr>
        <w:t xml:space="preserve"> or</w:t>
      </w:r>
      <w:r w:rsidR="00BD5A38" w:rsidRPr="007214A3">
        <w:rPr>
          <w:lang w:eastAsia="en-GB"/>
        </w:rPr>
        <w:t xml:space="preserve"> in-conversion </w:t>
      </w:r>
      <w:r w:rsidR="002B4266" w:rsidRPr="008B256D">
        <w:rPr>
          <w:lang w:eastAsia="en-GB"/>
        </w:rPr>
        <w:t xml:space="preserve">plant reproductive material </w:t>
      </w:r>
      <w:r w:rsidR="005627FF" w:rsidRPr="008B256D">
        <w:rPr>
          <w:lang w:eastAsia="en-GB"/>
        </w:rPr>
        <w:t xml:space="preserve">or </w:t>
      </w:r>
      <w:r w:rsidR="00BD5A38" w:rsidRPr="008B256D">
        <w:rPr>
          <w:lang w:eastAsia="en-GB"/>
        </w:rPr>
        <w:t xml:space="preserve">plant reproductive material </w:t>
      </w:r>
      <w:r w:rsidR="00003EF7" w:rsidRPr="008B256D">
        <w:rPr>
          <w:lang w:eastAsia="en-GB"/>
        </w:rPr>
        <w:t>authorised</w:t>
      </w:r>
      <w:r w:rsidR="00BD5A38" w:rsidRPr="008B256D">
        <w:rPr>
          <w:lang w:eastAsia="en-GB"/>
        </w:rPr>
        <w:t xml:space="preserve"> in accordance with point 1.8.</w:t>
      </w:r>
      <w:r w:rsidR="00637F5B" w:rsidRPr="008B256D">
        <w:rPr>
          <w:lang w:eastAsia="en-GB"/>
        </w:rPr>
        <w:t>6</w:t>
      </w:r>
      <w:r w:rsidR="00BD5A38" w:rsidRPr="008B256D">
        <w:rPr>
          <w:lang w:eastAsia="en-GB"/>
        </w:rPr>
        <w:t xml:space="preserve"> is not available in sufficient quality or quantity to fulfil the operator’s needs</w:t>
      </w:r>
      <w:r w:rsidR="00BD5A38" w:rsidRPr="007214A3">
        <w:rPr>
          <w:lang w:eastAsia="en-GB"/>
        </w:rPr>
        <w:t>, competent authorities may authorise the use of non-organic plant reproductive material subject to points 1.8.5.3. to 1.8.5.8.</w:t>
      </w:r>
      <w:r w:rsidRPr="007214A3">
        <w:t xml:space="preserve"> </w:t>
      </w:r>
    </w:p>
    <w:p w14:paraId="3AFDC9CE" w14:textId="77777777" w:rsidR="00E02FBD" w:rsidRDefault="00E02FBD" w:rsidP="00E02FBD">
      <w:pPr>
        <w:pStyle w:val="Point2"/>
        <w:ind w:left="1477" w:firstLine="0"/>
        <w:rPr>
          <w:lang w:eastAsia="en-GB"/>
        </w:rPr>
      </w:pPr>
      <w:r>
        <w:rPr>
          <w:lang w:eastAsia="en-GB"/>
        </w:rPr>
        <w:t xml:space="preserve">Such individual authorisation shall be issued </w:t>
      </w:r>
      <w:r w:rsidR="0017496D" w:rsidRPr="001F6600">
        <w:rPr>
          <w:lang w:eastAsia="en-GB"/>
        </w:rPr>
        <w:t>only</w:t>
      </w:r>
      <w:r w:rsidR="0017496D">
        <w:rPr>
          <w:lang w:eastAsia="en-GB"/>
        </w:rPr>
        <w:t xml:space="preserve"> </w:t>
      </w:r>
      <w:r>
        <w:rPr>
          <w:lang w:eastAsia="en-GB"/>
        </w:rPr>
        <w:t>in one of the following situations:</w:t>
      </w:r>
    </w:p>
    <w:p w14:paraId="3533AE8A" w14:textId="77777777" w:rsidR="00E02FBD" w:rsidRDefault="00E02FBD" w:rsidP="00244E0E">
      <w:pPr>
        <w:pStyle w:val="Point3letter"/>
        <w:numPr>
          <w:ilvl w:val="7"/>
          <w:numId w:val="9"/>
        </w:numPr>
        <w:rPr>
          <w:lang w:eastAsia="en-GB"/>
        </w:rPr>
      </w:pPr>
      <w:r>
        <w:rPr>
          <w:lang w:eastAsia="en-GB"/>
        </w:rPr>
        <w:t>where no variety of the species that the operator wants to obtain is registered in the database referred to in Article 26(1) or the system</w:t>
      </w:r>
      <w:r w:rsidR="003A111C" w:rsidRPr="002D2AA6">
        <w:rPr>
          <w:lang w:eastAsia="en-GB"/>
        </w:rPr>
        <w:t>s</w:t>
      </w:r>
      <w:r>
        <w:rPr>
          <w:lang w:eastAsia="en-GB"/>
        </w:rPr>
        <w:t xml:space="preserve"> referred to in Article 26(2);</w:t>
      </w:r>
    </w:p>
    <w:p w14:paraId="1ABBC1A5" w14:textId="77777777" w:rsidR="00E02FBD" w:rsidRPr="008B256D" w:rsidRDefault="00E02FBD" w:rsidP="00244E0E">
      <w:pPr>
        <w:pStyle w:val="Point3letter"/>
        <w:numPr>
          <w:ilvl w:val="7"/>
          <w:numId w:val="9"/>
        </w:numPr>
        <w:rPr>
          <w:lang w:eastAsia="en-GB"/>
        </w:rPr>
      </w:pPr>
      <w:r>
        <w:rPr>
          <w:lang w:eastAsia="en-GB"/>
        </w:rPr>
        <w:t xml:space="preserve">where </w:t>
      </w:r>
      <w:r w:rsidRPr="008B256D">
        <w:rPr>
          <w:lang w:eastAsia="en-GB"/>
        </w:rPr>
        <w:t>no</w:t>
      </w:r>
      <w:r w:rsidR="002862D1" w:rsidRPr="008B256D">
        <w:rPr>
          <w:lang w:eastAsia="en-GB"/>
        </w:rPr>
        <w:t xml:space="preserve"> </w:t>
      </w:r>
      <w:r w:rsidRPr="008B256D">
        <w:rPr>
          <w:lang w:eastAsia="en-GB"/>
        </w:rPr>
        <w:t>operator who markets plant reproductive material, is able to deliver the relevant organic o</w:t>
      </w:r>
      <w:r w:rsidR="006C03B3" w:rsidRPr="008B256D">
        <w:rPr>
          <w:lang w:eastAsia="en-GB"/>
        </w:rPr>
        <w:t>r</w:t>
      </w:r>
      <w:r w:rsidRPr="008B256D">
        <w:rPr>
          <w:lang w:eastAsia="en-GB"/>
        </w:rPr>
        <w:t xml:space="preserve"> in-conversion plant reproductive material or plant reproductive material </w:t>
      </w:r>
      <w:r w:rsidR="00003EF7" w:rsidRPr="008B256D">
        <w:rPr>
          <w:lang w:eastAsia="en-GB"/>
        </w:rPr>
        <w:t>authorised</w:t>
      </w:r>
      <w:r w:rsidRPr="008B256D">
        <w:rPr>
          <w:lang w:eastAsia="en-GB"/>
        </w:rPr>
        <w:t xml:space="preserve"> in accordance with point 1.8.6 in time for sowing or planting in situations where the user has ordered the plant reproductive material in reasonable time to allow the preparation and supply of organic or in-conversion plant reproductive material or of plant reproductive material </w:t>
      </w:r>
      <w:r w:rsidR="00003EF7" w:rsidRPr="008B256D">
        <w:rPr>
          <w:lang w:eastAsia="en-GB"/>
        </w:rPr>
        <w:t>authorised</w:t>
      </w:r>
      <w:r w:rsidRPr="008B256D">
        <w:rPr>
          <w:lang w:eastAsia="en-GB"/>
        </w:rPr>
        <w:t xml:space="preserve"> in </w:t>
      </w:r>
      <w:r w:rsidR="006C03B3" w:rsidRPr="008B256D">
        <w:rPr>
          <w:lang w:eastAsia="en-GB"/>
        </w:rPr>
        <w:t xml:space="preserve">accordance </w:t>
      </w:r>
      <w:r w:rsidRPr="008B256D">
        <w:rPr>
          <w:lang w:eastAsia="en-GB"/>
        </w:rPr>
        <w:t>with point 1.8.6;</w:t>
      </w:r>
    </w:p>
    <w:p w14:paraId="3000A4CB" w14:textId="77777777" w:rsidR="00E02FBD" w:rsidRDefault="00E02FBD" w:rsidP="00244E0E">
      <w:pPr>
        <w:pStyle w:val="Point3letter"/>
        <w:numPr>
          <w:ilvl w:val="7"/>
          <w:numId w:val="9"/>
        </w:numPr>
        <w:rPr>
          <w:lang w:eastAsia="en-GB"/>
        </w:rPr>
      </w:pPr>
      <w:r w:rsidRPr="008B256D">
        <w:rPr>
          <w:lang w:eastAsia="en-GB"/>
        </w:rPr>
        <w:t xml:space="preserve">where the variety that the operator wants to obtain is not registered as organic or in-conversion plant reproductive material or as plant </w:t>
      </w:r>
      <w:r w:rsidRPr="008B256D">
        <w:rPr>
          <w:lang w:eastAsia="en-GB"/>
        </w:rPr>
        <w:lastRenderedPageBreak/>
        <w:t xml:space="preserve">reproductive material </w:t>
      </w:r>
      <w:r w:rsidR="00C401B3" w:rsidRPr="008B256D">
        <w:rPr>
          <w:lang w:eastAsia="en-GB"/>
        </w:rPr>
        <w:t>authorised</w:t>
      </w:r>
      <w:r w:rsidRPr="008B256D">
        <w:rPr>
          <w:lang w:eastAsia="en-GB"/>
        </w:rPr>
        <w:t xml:space="preserve"> in</w:t>
      </w:r>
      <w:r w:rsidR="00B070EA" w:rsidRPr="008B256D">
        <w:rPr>
          <w:lang w:eastAsia="en-GB"/>
        </w:rPr>
        <w:t xml:space="preserve"> accordance</w:t>
      </w:r>
      <w:r w:rsidRPr="008B256D">
        <w:rPr>
          <w:lang w:eastAsia="en-GB"/>
        </w:rPr>
        <w:t xml:space="preserve"> with point 1.8.6 in</w:t>
      </w:r>
      <w:r>
        <w:rPr>
          <w:lang w:eastAsia="en-GB"/>
        </w:rPr>
        <w:t xml:space="preserve"> the database referred to in Article 26(1) or the system</w:t>
      </w:r>
      <w:r w:rsidR="00E82946" w:rsidRPr="00537098">
        <w:rPr>
          <w:lang w:eastAsia="en-GB"/>
        </w:rPr>
        <w:t>s</w:t>
      </w:r>
      <w:r>
        <w:rPr>
          <w:lang w:eastAsia="en-GB"/>
        </w:rPr>
        <w:t xml:space="preserve"> referred to Article 26(2)</w:t>
      </w:r>
      <w:r w:rsidR="00177DB7">
        <w:rPr>
          <w:lang w:eastAsia="en-GB"/>
        </w:rPr>
        <w:t xml:space="preserve"> </w:t>
      </w:r>
      <w:r>
        <w:rPr>
          <w:lang w:eastAsia="en-GB"/>
        </w:rPr>
        <w:t>and the operator is able to demonstrate that none of the registered alternatives of the same species are appropriate in particular to the agronomic and pedo-climatic conditions and necessary technological properties for the production to be obtained;</w:t>
      </w:r>
    </w:p>
    <w:p w14:paraId="23BECF06" w14:textId="0F0D65E1" w:rsidR="008D1F7E" w:rsidRDefault="008D1F7E" w:rsidP="00244E0E">
      <w:pPr>
        <w:pStyle w:val="Point3letter"/>
        <w:numPr>
          <w:ilvl w:val="7"/>
          <w:numId w:val="9"/>
        </w:numPr>
        <w:rPr>
          <w:lang w:eastAsia="en-GB"/>
        </w:rPr>
      </w:pPr>
      <w:r>
        <w:rPr>
          <w:lang w:eastAsia="en-GB"/>
        </w:rPr>
        <w:t>where it is justified for use in research, test in small-scale field trials, for variety conservation purposes of for product innovation and agreed by the competent authorities of the Member State concerned.</w:t>
      </w:r>
    </w:p>
    <w:p w14:paraId="5572CF10" w14:textId="1DDB1A1C" w:rsidR="00210A13" w:rsidRPr="008B256D" w:rsidRDefault="00643921" w:rsidP="00F74678">
      <w:pPr>
        <w:pStyle w:val="Text1"/>
      </w:pPr>
      <w:r>
        <w:t xml:space="preserve">Prior to requesting any such authorisation, </w:t>
      </w:r>
      <w:r w:rsidR="000A14B2" w:rsidRPr="009F14DD">
        <w:t>o</w:t>
      </w:r>
      <w:r w:rsidRPr="009F14DD">
        <w:t>perator</w:t>
      </w:r>
      <w:r w:rsidR="00B13FF3" w:rsidRPr="009F14DD">
        <w:t>s</w:t>
      </w:r>
      <w:r w:rsidRPr="009F14DD">
        <w:t xml:space="preserve"> shall consult the</w:t>
      </w:r>
      <w:r>
        <w:t xml:space="preserve"> database </w:t>
      </w:r>
      <w:r w:rsidRPr="008B256D">
        <w:t>referred to in Article 26(1) or the system</w:t>
      </w:r>
      <w:r w:rsidR="00ED1C6F" w:rsidRPr="008B256D">
        <w:t>s</w:t>
      </w:r>
      <w:r w:rsidRPr="008B256D">
        <w:t xml:space="preserve"> referred to in Article 26(2) in order to verify whether relevant organic</w:t>
      </w:r>
      <w:r w:rsidR="002B4266" w:rsidRPr="008B256D">
        <w:t xml:space="preserve"> or </w:t>
      </w:r>
      <w:r w:rsidRPr="008B256D">
        <w:t xml:space="preserve">in-conversion plant reproductive material or plant reproductive material </w:t>
      </w:r>
      <w:r w:rsidR="009F14DD" w:rsidRPr="008B256D">
        <w:t>authorised</w:t>
      </w:r>
      <w:r w:rsidRPr="008B256D">
        <w:t xml:space="preserve"> in accordance with point 1.8.</w:t>
      </w:r>
      <w:r w:rsidR="00637F5B" w:rsidRPr="008B256D">
        <w:t>6</w:t>
      </w:r>
      <w:r w:rsidR="00813383" w:rsidRPr="008B256D">
        <w:t xml:space="preserve"> </w:t>
      </w:r>
      <w:r w:rsidRPr="008B256D">
        <w:t xml:space="preserve">is available and thus whether </w:t>
      </w:r>
      <w:r w:rsidR="00B13FF3" w:rsidRPr="008B256D">
        <w:t>their</w:t>
      </w:r>
      <w:r w:rsidRPr="008B256D">
        <w:t xml:space="preserve"> request is justified.’</w:t>
      </w:r>
      <w:r w:rsidR="002B4266" w:rsidRPr="008B256D">
        <w:t>;</w:t>
      </w:r>
    </w:p>
    <w:p w14:paraId="7FD8AD20" w14:textId="77777777" w:rsidR="007F602A" w:rsidRPr="008B256D" w:rsidRDefault="007F602A" w:rsidP="007F602A">
      <w:pPr>
        <w:pStyle w:val="Point1letter"/>
        <w:rPr>
          <w:lang w:eastAsia="en-GB"/>
        </w:rPr>
      </w:pPr>
      <w:r w:rsidRPr="008B256D">
        <w:rPr>
          <w:lang w:eastAsia="en-GB"/>
        </w:rPr>
        <w:t>point 1.8.5.2 is amended as follows:</w:t>
      </w:r>
    </w:p>
    <w:p w14:paraId="3676B311" w14:textId="7F1A3B82" w:rsidR="00F7134A" w:rsidRPr="008B256D" w:rsidRDefault="004E345D" w:rsidP="004E345D">
      <w:pPr>
        <w:pStyle w:val="Point2"/>
        <w:rPr>
          <w:lang w:eastAsia="en-GB"/>
        </w:rPr>
      </w:pPr>
      <w:r>
        <w:rPr>
          <w:lang w:eastAsia="en-GB"/>
        </w:rPr>
        <w:t>(i)</w:t>
      </w:r>
      <w:r>
        <w:rPr>
          <w:lang w:eastAsia="en-GB"/>
        </w:rPr>
        <w:tab/>
      </w:r>
      <w:r w:rsidR="00F7134A" w:rsidRPr="008B256D">
        <w:rPr>
          <w:lang w:eastAsia="en-GB"/>
        </w:rPr>
        <w:t xml:space="preserve">the </w:t>
      </w:r>
      <w:r w:rsidR="005627FF" w:rsidRPr="008B256D">
        <w:rPr>
          <w:lang w:eastAsia="en-GB"/>
        </w:rPr>
        <w:t>first paragraph</w:t>
      </w:r>
      <w:r w:rsidR="00F7134A" w:rsidRPr="008B256D">
        <w:rPr>
          <w:lang w:eastAsia="en-GB"/>
        </w:rPr>
        <w:t xml:space="preserve"> is replaced by the following: </w:t>
      </w:r>
    </w:p>
    <w:p w14:paraId="02C05232" w14:textId="23E9249C" w:rsidR="00F7134A" w:rsidRDefault="00F7134A" w:rsidP="00F74678">
      <w:pPr>
        <w:pStyle w:val="Text1"/>
        <w:rPr>
          <w:color w:val="444444"/>
          <w:sz w:val="27"/>
          <w:szCs w:val="27"/>
          <w:shd w:val="clear" w:color="auto" w:fill="FFFFFF"/>
        </w:rPr>
      </w:pPr>
      <w:r w:rsidRPr="008B256D">
        <w:t>‘By way of derogation from point 1.8.1, operators in third countries may use in-conversion plant reproductive material in accordance with Article 10(4)</w:t>
      </w:r>
      <w:r w:rsidR="00B93A3F" w:rsidRPr="008B256D">
        <w:t>, second subparagraph, point (a),</w:t>
      </w:r>
      <w:r w:rsidRPr="008B256D">
        <w:t xml:space="preserve"> </w:t>
      </w:r>
      <w:r w:rsidRPr="008B256D">
        <w:rPr>
          <w:lang w:eastAsia="en-GB"/>
        </w:rPr>
        <w:t xml:space="preserve">or plant reproductive material </w:t>
      </w:r>
      <w:r w:rsidR="0018279D" w:rsidRPr="008B256D">
        <w:rPr>
          <w:lang w:eastAsia="en-GB"/>
        </w:rPr>
        <w:t>authorised</w:t>
      </w:r>
      <w:r w:rsidRPr="008B256D">
        <w:rPr>
          <w:lang w:eastAsia="en-GB"/>
        </w:rPr>
        <w:t xml:space="preserve"> in accordance wi</w:t>
      </w:r>
      <w:r w:rsidR="00637F5B" w:rsidRPr="008B256D">
        <w:rPr>
          <w:lang w:eastAsia="en-GB"/>
        </w:rPr>
        <w:t>th point 1.8.6</w:t>
      </w:r>
      <w:r w:rsidRPr="008B256D">
        <w:rPr>
          <w:lang w:eastAsia="en-GB"/>
        </w:rPr>
        <w:t xml:space="preserve"> </w:t>
      </w:r>
      <w:r w:rsidRPr="008B256D">
        <w:t>when organic plant reproductive material is justified to be not available in sufficient quality or quantity in the territory of the third country in which the operator is located</w:t>
      </w:r>
      <w:r w:rsidR="00891D5E" w:rsidRPr="008B256D">
        <w:t>.</w:t>
      </w:r>
      <w:r w:rsidRPr="008B256D">
        <w:t>’</w:t>
      </w:r>
      <w:r w:rsidR="00891D5E" w:rsidRPr="008B256D">
        <w:t>;</w:t>
      </w:r>
    </w:p>
    <w:p w14:paraId="271DF26D" w14:textId="412BA824" w:rsidR="000E3DC9" w:rsidRDefault="004E345D" w:rsidP="004E345D">
      <w:pPr>
        <w:pStyle w:val="Point2"/>
        <w:rPr>
          <w:lang w:eastAsia="en-GB"/>
        </w:rPr>
      </w:pPr>
      <w:r>
        <w:t>(ii)</w:t>
      </w:r>
      <w:r>
        <w:tab/>
      </w:r>
      <w:r w:rsidR="000E3DC9">
        <w:t>the third paragraph is replaced by the following</w:t>
      </w:r>
      <w:r w:rsidR="000E3DC9">
        <w:rPr>
          <w:lang w:eastAsia="en-GB"/>
        </w:rPr>
        <w:t>:</w:t>
      </w:r>
    </w:p>
    <w:p w14:paraId="42EA0429" w14:textId="41B166A2" w:rsidR="000E3DC9" w:rsidRDefault="000E3DC9" w:rsidP="00F74678">
      <w:pPr>
        <w:pStyle w:val="Text1"/>
      </w:pPr>
      <w:r w:rsidRPr="008B256D">
        <w:t xml:space="preserve">‘Control authorities or control bodies recognised in accordance with Article 46(1) may authorise operators in third countries to use </w:t>
      </w:r>
      <w:r w:rsidR="00422337" w:rsidRPr="008B256D">
        <w:t xml:space="preserve">non-organic plant reproductive material </w:t>
      </w:r>
      <w:r w:rsidRPr="008B256D">
        <w:t>in an organic production unit, when organic</w:t>
      </w:r>
      <w:r w:rsidR="002B4266" w:rsidRPr="008B256D">
        <w:t xml:space="preserve"> or </w:t>
      </w:r>
      <w:r w:rsidRPr="008B256D">
        <w:t xml:space="preserve">in-conversion plant reproductive material </w:t>
      </w:r>
      <w:r w:rsidR="00D50342" w:rsidRPr="008B256D">
        <w:t xml:space="preserve">or plant reproductive material </w:t>
      </w:r>
      <w:r w:rsidR="0018279D" w:rsidRPr="008B256D">
        <w:t>authorised</w:t>
      </w:r>
      <w:r w:rsidR="00FE1E10" w:rsidRPr="008B256D">
        <w:t xml:space="preserve"> in accordance with point 1.8.6 </w:t>
      </w:r>
      <w:r w:rsidRPr="008B256D">
        <w:t xml:space="preserve">is not available in sufficient quality or quantity in the territory of the third country in which the operator is located, under the conditions laid down </w:t>
      </w:r>
      <w:r w:rsidR="00891D5E" w:rsidRPr="008B256D">
        <w:t>in</w:t>
      </w:r>
      <w:r w:rsidR="00F03EA4" w:rsidRPr="008B256D">
        <w:t xml:space="preserve"> points 1.8.5.3, 1.8.5.4, </w:t>
      </w:r>
      <w:r w:rsidRPr="008B256D">
        <w:t>1.8.5.5</w:t>
      </w:r>
      <w:r w:rsidR="00BB3AEE" w:rsidRPr="008B256D">
        <w:t xml:space="preserve"> and</w:t>
      </w:r>
      <w:r w:rsidR="00D50342" w:rsidRPr="008B256D">
        <w:t xml:space="preserve"> 1.8.5.8</w:t>
      </w:r>
      <w:r w:rsidR="0073300E" w:rsidRPr="008B256D">
        <w:t>.</w:t>
      </w:r>
      <w:r w:rsidRPr="008B256D">
        <w:t>’</w:t>
      </w:r>
      <w:r w:rsidR="00A1416F" w:rsidRPr="008B256D">
        <w:t>;</w:t>
      </w:r>
      <w:r w:rsidR="00D33F17">
        <w:t xml:space="preserve"> </w:t>
      </w:r>
    </w:p>
    <w:p w14:paraId="0C4F352A" w14:textId="77777777" w:rsidR="00581449" w:rsidRPr="00660BE4" w:rsidRDefault="00934E07" w:rsidP="001B3000">
      <w:pPr>
        <w:pStyle w:val="Point1letter"/>
        <w:rPr>
          <w:lang w:eastAsia="en-GB"/>
        </w:rPr>
      </w:pPr>
      <w:r w:rsidRPr="00660BE4">
        <w:rPr>
          <w:lang w:eastAsia="en-GB"/>
        </w:rPr>
        <w:t>the following point</w:t>
      </w:r>
      <w:r w:rsidR="00C056D9" w:rsidRPr="00660BE4">
        <w:rPr>
          <w:lang w:eastAsia="en-GB"/>
        </w:rPr>
        <w:t>s</w:t>
      </w:r>
      <w:r w:rsidRPr="00660BE4">
        <w:rPr>
          <w:lang w:eastAsia="en-GB"/>
        </w:rPr>
        <w:t xml:space="preserve"> 1.8.5.8 </w:t>
      </w:r>
      <w:r w:rsidR="00C056D9" w:rsidRPr="00660BE4">
        <w:rPr>
          <w:lang w:eastAsia="en-GB"/>
        </w:rPr>
        <w:t>and 1.8.6 are</w:t>
      </w:r>
      <w:r w:rsidRPr="00660BE4">
        <w:rPr>
          <w:lang w:eastAsia="en-GB"/>
        </w:rPr>
        <w:t xml:space="preserve"> inserted:</w:t>
      </w:r>
    </w:p>
    <w:p w14:paraId="55B73DA2" w14:textId="77777777" w:rsidR="00AE754A" w:rsidRPr="008B256D" w:rsidRDefault="00934E07" w:rsidP="00BC29CB">
      <w:pPr>
        <w:pStyle w:val="Point1"/>
        <w:ind w:firstLine="0"/>
      </w:pPr>
      <w:r>
        <w:t>‘</w:t>
      </w:r>
      <w:r w:rsidR="005B4BEA" w:rsidRPr="008B256D">
        <w:t xml:space="preserve">1.8.5.8. </w:t>
      </w:r>
      <w:r w:rsidR="00E61667" w:rsidRPr="008B256D">
        <w:t>Competent authorities</w:t>
      </w:r>
      <w:r w:rsidR="00B345BD" w:rsidRPr="008B256D">
        <w:t xml:space="preserve"> </w:t>
      </w:r>
      <w:r w:rsidR="00E61667" w:rsidRPr="008B256D">
        <w:t xml:space="preserve">shall not authorise the use of non-organic seedlings in </w:t>
      </w:r>
      <w:r w:rsidR="000B6600" w:rsidRPr="008B256D">
        <w:t xml:space="preserve">the </w:t>
      </w:r>
      <w:r w:rsidR="00E61667" w:rsidRPr="008B256D">
        <w:t xml:space="preserve">case of seedlings of species </w:t>
      </w:r>
      <w:r w:rsidR="000B6600" w:rsidRPr="008B256D">
        <w:t xml:space="preserve">that </w:t>
      </w:r>
      <w:r w:rsidR="00E61667" w:rsidRPr="008B256D">
        <w:t>hav</w:t>
      </w:r>
      <w:r w:rsidR="000B6600" w:rsidRPr="008B256D">
        <w:t>e</w:t>
      </w:r>
      <w:r w:rsidR="004747A4" w:rsidRPr="008B256D">
        <w:t xml:space="preserve"> </w:t>
      </w:r>
      <w:r w:rsidR="00E61667" w:rsidRPr="008B256D">
        <w:t>a cultivation cycle</w:t>
      </w:r>
      <w:r w:rsidR="004747A4" w:rsidRPr="008B256D">
        <w:t xml:space="preserve"> </w:t>
      </w:r>
      <w:r w:rsidR="00E61667" w:rsidRPr="008B256D">
        <w:t>completed in one growing season</w:t>
      </w:r>
      <w:r w:rsidR="000B6600" w:rsidRPr="008B256D">
        <w:t>,</w:t>
      </w:r>
      <w:r w:rsidR="00E61667" w:rsidRPr="008B256D">
        <w:t xml:space="preserve"> from </w:t>
      </w:r>
      <w:r w:rsidR="00210980" w:rsidRPr="008B256D">
        <w:t xml:space="preserve">the </w:t>
      </w:r>
      <w:r w:rsidR="00E61667" w:rsidRPr="008B256D">
        <w:t>transplant</w:t>
      </w:r>
      <w:r w:rsidR="000B6600" w:rsidRPr="008B256D">
        <w:t>ation</w:t>
      </w:r>
      <w:r w:rsidR="00E61667" w:rsidRPr="008B256D">
        <w:t xml:space="preserve"> of </w:t>
      </w:r>
      <w:r w:rsidR="000B6600" w:rsidRPr="008B256D">
        <w:t xml:space="preserve">the </w:t>
      </w:r>
      <w:r w:rsidR="00E61667" w:rsidRPr="008B256D">
        <w:t xml:space="preserve">seedling to </w:t>
      </w:r>
      <w:r w:rsidR="000B6600" w:rsidRPr="008B256D">
        <w:t xml:space="preserve">the </w:t>
      </w:r>
      <w:r w:rsidR="00E61667" w:rsidRPr="008B256D">
        <w:t xml:space="preserve">first harvest of product. </w:t>
      </w:r>
      <w:r w:rsidR="00E24F9A" w:rsidRPr="008B256D">
        <w:t xml:space="preserve"> </w:t>
      </w:r>
    </w:p>
    <w:p w14:paraId="71C46496" w14:textId="100A1313" w:rsidR="0087286A" w:rsidRPr="00C363AF" w:rsidRDefault="00C10152" w:rsidP="0087286A">
      <w:pPr>
        <w:pStyle w:val="Point1"/>
        <w:ind w:firstLine="0"/>
      </w:pPr>
      <w:r w:rsidRPr="008B256D">
        <w:t>1.8.</w:t>
      </w:r>
      <w:r w:rsidR="0096537C" w:rsidRPr="008B256D">
        <w:t>6.</w:t>
      </w:r>
      <w:r w:rsidR="0099020B" w:rsidRPr="008B256D">
        <w:t xml:space="preserve"> </w:t>
      </w:r>
      <w:r w:rsidR="00372E8D" w:rsidRPr="008B256D">
        <w:t>C</w:t>
      </w:r>
      <w:r w:rsidR="0087286A" w:rsidRPr="008B256D">
        <w:t>ompetent</w:t>
      </w:r>
      <w:r w:rsidR="0087286A" w:rsidRPr="00DD7059">
        <w:t xml:space="preserve"> authorities</w:t>
      </w:r>
      <w:r w:rsidR="00372E8D" w:rsidRPr="00DD7059">
        <w:t xml:space="preserve"> or</w:t>
      </w:r>
      <w:r w:rsidR="00D50342" w:rsidRPr="00DD7059">
        <w:t xml:space="preserve">, </w:t>
      </w:r>
      <w:r w:rsidR="00372E8D" w:rsidRPr="00DD7059">
        <w:t xml:space="preserve">where appropriate, </w:t>
      </w:r>
      <w:r w:rsidR="00D50342" w:rsidRPr="00DD7059">
        <w:t>control authorities or control bodies</w:t>
      </w:r>
      <w:r w:rsidR="00372E8D" w:rsidRPr="00DD7059">
        <w:t xml:space="preserve"> recognised</w:t>
      </w:r>
      <w:r w:rsidR="00D50342" w:rsidRPr="00DD7059">
        <w:t xml:space="preserve"> </w:t>
      </w:r>
      <w:r w:rsidR="00EB6F23" w:rsidRPr="00DD7059">
        <w:t>in accordance with Article 46(1)</w:t>
      </w:r>
      <w:r w:rsidR="008845A0" w:rsidRPr="00DD7059">
        <w:t xml:space="preserve"> </w:t>
      </w:r>
      <w:r w:rsidR="0087286A" w:rsidRPr="00DD7059">
        <w:t>may authorise</w:t>
      </w:r>
      <w:r w:rsidR="00EB6F23" w:rsidRPr="00DD7059">
        <w:t xml:space="preserve"> </w:t>
      </w:r>
      <w:r w:rsidR="0093584B" w:rsidRPr="00DD7059">
        <w:t xml:space="preserve">operators producing plant reproductive material for </w:t>
      </w:r>
      <w:r w:rsidR="00EB6F23" w:rsidRPr="00DD7059">
        <w:t xml:space="preserve">use in </w:t>
      </w:r>
      <w:r w:rsidR="0093584B" w:rsidRPr="00DD7059">
        <w:t xml:space="preserve">organic production to </w:t>
      </w:r>
      <w:r w:rsidR="0087286A" w:rsidRPr="00DD7059">
        <w:t xml:space="preserve">use non-organic </w:t>
      </w:r>
      <w:r w:rsidR="00097966" w:rsidRPr="00DD7059">
        <w:t>plant reproductive material</w:t>
      </w:r>
      <w:r w:rsidR="0022773B" w:rsidRPr="00DD7059">
        <w:t>,</w:t>
      </w:r>
      <w:r w:rsidR="00C363AF" w:rsidRPr="00DD7059">
        <w:t xml:space="preserve"> </w:t>
      </w:r>
      <w:r w:rsidR="0087286A" w:rsidRPr="00DD7059">
        <w:t>when</w:t>
      </w:r>
      <w:r w:rsidR="0093584B" w:rsidRPr="00DD7059">
        <w:t xml:space="preserve"> mother plants or</w:t>
      </w:r>
      <w:r w:rsidR="000A14B2" w:rsidRPr="00DD7059">
        <w:t>,</w:t>
      </w:r>
      <w:r w:rsidR="00C363AF" w:rsidRPr="00DD7059">
        <w:t xml:space="preserve"> </w:t>
      </w:r>
      <w:r w:rsidR="00FB7295" w:rsidRPr="00DD7059">
        <w:t xml:space="preserve">where relevant, </w:t>
      </w:r>
      <w:r w:rsidR="0093584B" w:rsidRPr="00DD7059">
        <w:t xml:space="preserve">other plants </w:t>
      </w:r>
      <w:r w:rsidR="00FB7295" w:rsidRPr="00DD7059">
        <w:t>intended for the production of plant reproductive material and produced</w:t>
      </w:r>
      <w:r w:rsidR="0093584B" w:rsidRPr="00DD7059">
        <w:t xml:space="preserve"> in compliance with </w:t>
      </w:r>
      <w:r w:rsidR="00E97B75" w:rsidRPr="00DD7059">
        <w:t xml:space="preserve">point </w:t>
      </w:r>
      <w:r w:rsidR="0093584B" w:rsidRPr="00DD7059">
        <w:t xml:space="preserve">1.8.2 are not available </w:t>
      </w:r>
      <w:r w:rsidR="0087286A" w:rsidRPr="00DD7059">
        <w:t xml:space="preserve">in sufficient quantity or quality, </w:t>
      </w:r>
      <w:r w:rsidR="00FB3D7B">
        <w:t xml:space="preserve">and to </w:t>
      </w:r>
      <w:r w:rsidR="00FB3D7B" w:rsidRPr="00DD7059">
        <w:t xml:space="preserve">place such material on the market for use in organic production </w:t>
      </w:r>
      <w:r w:rsidR="0087286A" w:rsidRPr="00DD7059">
        <w:t>provided that the following conditions are met:</w:t>
      </w:r>
      <w:r w:rsidR="0087286A" w:rsidRPr="00C363AF">
        <w:t xml:space="preserve"> </w:t>
      </w:r>
    </w:p>
    <w:p w14:paraId="1653CE8C" w14:textId="77777777" w:rsidR="00AA08D7" w:rsidRDefault="0087286A" w:rsidP="00BE782F">
      <w:pPr>
        <w:pStyle w:val="Point2letter"/>
      </w:pPr>
      <w:r w:rsidRPr="008A3110">
        <w:t xml:space="preserve">the non-organic plant reproductive material used </w:t>
      </w:r>
      <w:r w:rsidR="00DF7EC1" w:rsidRPr="008A3110">
        <w:t>has not been treated after harvest with plant protection products other than those authorised in accordance with Article 24(1) of this Regulation, unless chemical treatment has been prescribed in accordance with Regulation (EU) 2016/2031 for phytosanitary purposes by the competent authorities of the Member State concerned for all varieties and heterogeneous material of a given species in the area in which the plant reproductive material is to be used</w:t>
      </w:r>
      <w:r w:rsidR="0060691E" w:rsidRPr="008A3110">
        <w:t>.</w:t>
      </w:r>
      <w:r w:rsidR="00DF7EC1" w:rsidRPr="008A3110">
        <w:t xml:space="preserve"> </w:t>
      </w:r>
      <w:r w:rsidR="0060691E" w:rsidRPr="008A3110">
        <w:t>W</w:t>
      </w:r>
      <w:r w:rsidR="00DF7EC1" w:rsidRPr="008A3110">
        <w:t xml:space="preserve">here non-organic plant reproductive material treated with </w:t>
      </w:r>
      <w:r w:rsidR="0060691E" w:rsidRPr="008A3110">
        <w:t>such</w:t>
      </w:r>
      <w:r w:rsidR="00DF7EC1" w:rsidRPr="008A3110">
        <w:t xml:space="preserve"> prescribed chemical treatment is used, the </w:t>
      </w:r>
      <w:r w:rsidR="00522217" w:rsidRPr="008A3110">
        <w:t xml:space="preserve">land </w:t>
      </w:r>
      <w:r w:rsidR="00DF7EC1" w:rsidRPr="008A3110">
        <w:t>parcel on which the treated plant reproductive material is growing shall be subject, where appropriate, to a conversion period as provided in points 1.7.3 and 1.7.4;</w:t>
      </w:r>
    </w:p>
    <w:p w14:paraId="282794AC" w14:textId="77777777" w:rsidR="0087286A" w:rsidRPr="0094487A" w:rsidRDefault="00AA08D7" w:rsidP="00BE782F">
      <w:pPr>
        <w:pStyle w:val="Point2letter"/>
      </w:pPr>
      <w:r w:rsidRPr="0094487A">
        <w:t xml:space="preserve">the non-organic plant reproductive material </w:t>
      </w:r>
      <w:r w:rsidR="002C63FE" w:rsidRPr="00E6586D">
        <w:t xml:space="preserve">used </w:t>
      </w:r>
      <w:r w:rsidRPr="0094487A">
        <w:t xml:space="preserve">is not a seedling of species that have a cultivation cycle completed in one growing season, from the transplantation of the seedling to the first harvest of product;  </w:t>
      </w:r>
    </w:p>
    <w:p w14:paraId="117F4CB9" w14:textId="7713D865" w:rsidR="0087286A" w:rsidRPr="00C363AF" w:rsidRDefault="0087286A" w:rsidP="0087286A">
      <w:pPr>
        <w:pStyle w:val="Point2letter"/>
      </w:pPr>
      <w:r w:rsidRPr="00C363AF">
        <w:t xml:space="preserve">the </w:t>
      </w:r>
      <w:r w:rsidR="0022773B" w:rsidRPr="00C363AF">
        <w:t>plant reproductive material is</w:t>
      </w:r>
      <w:r w:rsidRPr="00C363AF">
        <w:t xml:space="preserve"> grown in compliance with all other relevant organic plant production requirements; </w:t>
      </w:r>
    </w:p>
    <w:p w14:paraId="5BAF1E8F" w14:textId="4F618803" w:rsidR="007A462B" w:rsidRDefault="0087286A" w:rsidP="0022773B">
      <w:pPr>
        <w:pStyle w:val="Point2letter"/>
      </w:pPr>
      <w:r w:rsidRPr="00C363AF">
        <w:t xml:space="preserve">the </w:t>
      </w:r>
      <w:r w:rsidRPr="00BE782F">
        <w:t xml:space="preserve">authorisation </w:t>
      </w:r>
      <w:r w:rsidR="00DF7EC1" w:rsidRPr="00BE782F">
        <w:t>to use</w:t>
      </w:r>
      <w:r w:rsidR="0093584B" w:rsidRPr="00BE782F">
        <w:t xml:space="preserve"> non-organic plant reproductive material shall be obtained </w:t>
      </w:r>
      <w:r w:rsidR="00BE782F" w:rsidRPr="002F3130">
        <w:t xml:space="preserve">before </w:t>
      </w:r>
      <w:r w:rsidR="00BC77D3" w:rsidRPr="0094487A">
        <w:t>that material</w:t>
      </w:r>
      <w:r w:rsidR="00BE782F" w:rsidRPr="002F3130">
        <w:t xml:space="preserve"> is sown or planted</w:t>
      </w:r>
      <w:r w:rsidR="00BE782F" w:rsidRPr="00BE782F">
        <w:t xml:space="preserve">; </w:t>
      </w:r>
    </w:p>
    <w:p w14:paraId="68344D7B" w14:textId="77777777" w:rsidR="00F30898" w:rsidRPr="00BE782F" w:rsidRDefault="007A462B" w:rsidP="007A462B">
      <w:pPr>
        <w:pStyle w:val="Point2letter"/>
      </w:pPr>
      <w:r w:rsidRPr="00BE782F">
        <w:t xml:space="preserve">the competent authority, control authority or control body responsible for the authorisation </w:t>
      </w:r>
      <w:r w:rsidR="00A85E63" w:rsidRPr="00BE782F">
        <w:t xml:space="preserve">shall grant </w:t>
      </w:r>
      <w:r w:rsidRPr="00BE782F">
        <w:t xml:space="preserve">the authorisation only </w:t>
      </w:r>
      <w:r w:rsidR="00A85E63" w:rsidRPr="00BE782F">
        <w:t xml:space="preserve">to individual users </w:t>
      </w:r>
      <w:r w:rsidRPr="00BE782F">
        <w:t xml:space="preserve">and </w:t>
      </w:r>
      <w:r w:rsidR="00A85E63" w:rsidRPr="00BE782F">
        <w:t>for one season at a time</w:t>
      </w:r>
      <w:r w:rsidR="00CD1C4C" w:rsidRPr="00BE782F">
        <w:t>,</w:t>
      </w:r>
      <w:r w:rsidR="00A85E63" w:rsidRPr="00BE782F">
        <w:t xml:space="preserve"> and shall list the quantities of the authorised plant reproductive material</w:t>
      </w:r>
      <w:r w:rsidR="00A564E1" w:rsidRPr="00BE782F">
        <w:t>;</w:t>
      </w:r>
    </w:p>
    <w:p w14:paraId="62685526" w14:textId="3FBA97CC" w:rsidR="00A6614D" w:rsidRDefault="00271CB1" w:rsidP="00F959F2">
      <w:pPr>
        <w:pStyle w:val="Point2letter"/>
      </w:pPr>
      <w:r w:rsidRPr="00A87FBF">
        <w:t>b</w:t>
      </w:r>
      <w:r w:rsidR="00A85E63" w:rsidRPr="002F3130">
        <w:t xml:space="preserve">y </w:t>
      </w:r>
      <w:r w:rsidR="007A462B" w:rsidRPr="00A87FBF">
        <w:t xml:space="preserve">way of </w:t>
      </w:r>
      <w:r w:rsidR="00A85E63" w:rsidRPr="00997F0C">
        <w:t xml:space="preserve">derogation from point </w:t>
      </w:r>
      <w:r w:rsidR="00A85E63" w:rsidRPr="0094487A">
        <w:t>(</w:t>
      </w:r>
      <w:r w:rsidR="005208F9" w:rsidRPr="0094487A">
        <w:t>e</w:t>
      </w:r>
      <w:r w:rsidR="00A85E63" w:rsidRPr="00997F0C">
        <w:t>)</w:t>
      </w:r>
      <w:r w:rsidR="00A509F1" w:rsidRPr="00A87FBF">
        <w:t>,</w:t>
      </w:r>
      <w:r w:rsidR="00A85E63" w:rsidRPr="00997F0C">
        <w:t xml:space="preserve"> the competent authorities of the Member States may </w:t>
      </w:r>
      <w:r w:rsidR="00767C63">
        <w:t xml:space="preserve">annually </w:t>
      </w:r>
      <w:r w:rsidR="00A85E63" w:rsidRPr="00997F0C">
        <w:t>grant</w:t>
      </w:r>
      <w:r w:rsidR="001E6AFF">
        <w:t xml:space="preserve"> </w:t>
      </w:r>
      <w:r w:rsidR="00A85E63" w:rsidRPr="00997F0C">
        <w:t>a general authorisation</w:t>
      </w:r>
      <w:r w:rsidR="00A87FBF">
        <w:t xml:space="preserve"> </w:t>
      </w:r>
      <w:r w:rsidR="0010757E" w:rsidRPr="00997F0C">
        <w:t xml:space="preserve">for the use of </w:t>
      </w:r>
      <w:r w:rsidR="00A85E63" w:rsidRPr="00997F0C">
        <w:t xml:space="preserve">a given species or subspecies or variety of </w:t>
      </w:r>
      <w:r w:rsidR="00C41CEE" w:rsidRPr="00A87FBF">
        <w:t xml:space="preserve">non-organic plant reproductive material </w:t>
      </w:r>
      <w:r w:rsidR="00294B7B" w:rsidRPr="00997F0C">
        <w:t xml:space="preserve">and </w:t>
      </w:r>
      <w:r w:rsidR="00F959F2" w:rsidRPr="00A87FBF">
        <w:t xml:space="preserve">make </w:t>
      </w:r>
      <w:r w:rsidR="00294B7B" w:rsidRPr="00997F0C">
        <w:t>the list of species, subspecies or varieties publicly available</w:t>
      </w:r>
      <w:r w:rsidR="00F959F2" w:rsidRPr="00A87FBF">
        <w:t xml:space="preserve"> and keep it updated on an annual basis</w:t>
      </w:r>
      <w:r w:rsidR="00904DFA">
        <w:t>.</w:t>
      </w:r>
      <w:r w:rsidR="0076570A">
        <w:t xml:space="preserve"> </w:t>
      </w:r>
      <w:r w:rsidR="0076570A" w:rsidRPr="0094487A">
        <w:t>In that case, those</w:t>
      </w:r>
      <w:r w:rsidR="00BC77D3" w:rsidRPr="0094487A">
        <w:t xml:space="preserve"> c</w:t>
      </w:r>
      <w:r w:rsidR="00904DFA" w:rsidRPr="0094487A">
        <w:t>ompetent authorit</w:t>
      </w:r>
      <w:r w:rsidR="0076570A" w:rsidRPr="0094487A">
        <w:t>ies</w:t>
      </w:r>
      <w:r w:rsidR="00904DFA" w:rsidRPr="0094487A">
        <w:t xml:space="preserve"> shall list the quantities of authorised non-organic plant reproductive material</w:t>
      </w:r>
      <w:r w:rsidR="00A6614D">
        <w:t>;</w:t>
      </w:r>
    </w:p>
    <w:p w14:paraId="398D595A" w14:textId="6FAF3148" w:rsidR="00052115" w:rsidRPr="005471AA" w:rsidRDefault="005066AB" w:rsidP="00F959F2">
      <w:pPr>
        <w:pStyle w:val="Point2letter"/>
      </w:pPr>
      <w:r w:rsidRPr="005471AA">
        <w:t>t</w:t>
      </w:r>
      <w:r w:rsidR="004563F1" w:rsidRPr="005471AA">
        <w:t>he authorisations</w:t>
      </w:r>
      <w:r w:rsidR="00882E88" w:rsidRPr="005471AA">
        <w:t xml:space="preserve"> granted in accordance with</w:t>
      </w:r>
      <w:r w:rsidR="00465EA9" w:rsidRPr="005471AA">
        <w:t xml:space="preserve"> this para</w:t>
      </w:r>
      <w:r w:rsidR="00DF3BBB" w:rsidRPr="005471AA">
        <w:t xml:space="preserve">graph </w:t>
      </w:r>
      <w:r w:rsidR="004563F1" w:rsidRPr="005471AA">
        <w:t xml:space="preserve">shall </w:t>
      </w:r>
      <w:r w:rsidR="00882E88" w:rsidRPr="005471AA">
        <w:t xml:space="preserve">expire on </w:t>
      </w:r>
      <w:r w:rsidR="004563F1" w:rsidRPr="005471AA">
        <w:t>31 December 2036.</w:t>
      </w:r>
    </w:p>
    <w:p w14:paraId="665360FD" w14:textId="1DEA5148" w:rsidR="005066AB" w:rsidRDefault="005066AB" w:rsidP="00F74678">
      <w:pPr>
        <w:pStyle w:val="Text2"/>
      </w:pPr>
      <w:r w:rsidRPr="005471AA">
        <w:t>By 30 June of each year</w:t>
      </w:r>
      <w:r w:rsidR="002C66D5" w:rsidRPr="005471AA">
        <w:t>,</w:t>
      </w:r>
      <w:r w:rsidRPr="005471AA">
        <w:t xml:space="preserve"> and for the first time by 30 June 2023, the competent authorities of the Member States shall notify the Commission and the other Member States of the information on the authorisations granted in accordanc</w:t>
      </w:r>
      <w:r w:rsidR="00DF3BBB" w:rsidRPr="005471AA">
        <w:t>e with the first paragraph</w:t>
      </w:r>
      <w:r w:rsidRPr="005471AA">
        <w:t>.</w:t>
      </w:r>
    </w:p>
    <w:p w14:paraId="498C4FA7" w14:textId="6B95EE12" w:rsidR="004F3F07" w:rsidRDefault="00416A3F" w:rsidP="00F74678">
      <w:pPr>
        <w:pStyle w:val="Text2"/>
        <w:rPr>
          <w:lang w:eastAsia="en-GB"/>
        </w:rPr>
      </w:pPr>
      <w:r w:rsidRPr="003B13E2">
        <w:rPr>
          <w:lang w:eastAsia="en-GB"/>
        </w:rPr>
        <w:t>O</w:t>
      </w:r>
      <w:r w:rsidR="00FB7295" w:rsidRPr="00C363AF">
        <w:rPr>
          <w:lang w:eastAsia="en-GB"/>
        </w:rPr>
        <w:t xml:space="preserve">perators who produce and </w:t>
      </w:r>
      <w:r w:rsidR="00F30898" w:rsidRPr="00C363AF">
        <w:rPr>
          <w:lang w:eastAsia="en-GB"/>
        </w:rPr>
        <w:t xml:space="preserve">market the plant reproductive material </w:t>
      </w:r>
      <w:r w:rsidR="0010757E" w:rsidRPr="00C363AF">
        <w:rPr>
          <w:lang w:eastAsia="en-GB"/>
        </w:rPr>
        <w:t xml:space="preserve">produced </w:t>
      </w:r>
      <w:r w:rsidR="00FB7295" w:rsidRPr="00C363AF">
        <w:rPr>
          <w:lang w:eastAsia="en-GB"/>
        </w:rPr>
        <w:t xml:space="preserve">in accordance with </w:t>
      </w:r>
      <w:r w:rsidRPr="003B13E2">
        <w:rPr>
          <w:lang w:eastAsia="en-GB"/>
        </w:rPr>
        <w:t>the first paragraph</w:t>
      </w:r>
      <w:r w:rsidR="007319E8">
        <w:rPr>
          <w:lang w:eastAsia="en-GB"/>
        </w:rPr>
        <w:t xml:space="preserve"> </w:t>
      </w:r>
      <w:r w:rsidR="00F30898" w:rsidRPr="00C363AF">
        <w:rPr>
          <w:lang w:eastAsia="en-GB"/>
        </w:rPr>
        <w:t>shall be allowed to make</w:t>
      </w:r>
      <w:r w:rsidR="004345EC" w:rsidRPr="00C363AF">
        <w:rPr>
          <w:lang w:eastAsia="en-GB"/>
        </w:rPr>
        <w:t xml:space="preserve"> public, </w:t>
      </w:r>
      <w:r w:rsidR="00F30898" w:rsidRPr="00C363AF">
        <w:rPr>
          <w:lang w:eastAsia="en-GB"/>
        </w:rPr>
        <w:t>on a voluntary basis</w:t>
      </w:r>
      <w:r w:rsidR="004345EC" w:rsidRPr="00C363AF">
        <w:rPr>
          <w:lang w:eastAsia="en-GB"/>
        </w:rPr>
        <w:t>,</w:t>
      </w:r>
      <w:r w:rsidR="00F30898" w:rsidRPr="00C363AF">
        <w:rPr>
          <w:lang w:eastAsia="en-GB"/>
        </w:rPr>
        <w:t xml:space="preserve"> the relevant </w:t>
      </w:r>
      <w:r w:rsidR="003978B9" w:rsidRPr="00C363AF">
        <w:rPr>
          <w:lang w:eastAsia="en-GB"/>
        </w:rPr>
        <w:t xml:space="preserve">specific </w:t>
      </w:r>
      <w:r w:rsidR="00F30898" w:rsidRPr="00C363AF">
        <w:rPr>
          <w:lang w:eastAsia="en-GB"/>
        </w:rPr>
        <w:t xml:space="preserve">information on </w:t>
      </w:r>
      <w:r w:rsidR="006A655C" w:rsidRPr="00C363AF">
        <w:rPr>
          <w:lang w:eastAsia="en-GB"/>
        </w:rPr>
        <w:t xml:space="preserve">the </w:t>
      </w:r>
      <w:r w:rsidR="00F30898" w:rsidRPr="00C363AF">
        <w:rPr>
          <w:lang w:eastAsia="en-GB"/>
        </w:rPr>
        <w:t>availa</w:t>
      </w:r>
      <w:r w:rsidR="003978B9" w:rsidRPr="00C363AF">
        <w:rPr>
          <w:lang w:eastAsia="en-GB"/>
        </w:rPr>
        <w:t>b</w:t>
      </w:r>
      <w:r w:rsidR="00F30898" w:rsidRPr="00C363AF">
        <w:rPr>
          <w:lang w:eastAsia="en-GB"/>
        </w:rPr>
        <w:t xml:space="preserve">ility of such </w:t>
      </w:r>
      <w:r w:rsidR="003978B9" w:rsidRPr="00C363AF">
        <w:rPr>
          <w:lang w:eastAsia="en-GB"/>
        </w:rPr>
        <w:t>plant reproductive materi</w:t>
      </w:r>
      <w:r w:rsidR="00F30898" w:rsidRPr="00C363AF">
        <w:rPr>
          <w:lang w:eastAsia="en-GB"/>
        </w:rPr>
        <w:t xml:space="preserve">al </w:t>
      </w:r>
      <w:r w:rsidR="00F30898" w:rsidRPr="00426EF6">
        <w:rPr>
          <w:lang w:eastAsia="en-GB"/>
        </w:rPr>
        <w:t xml:space="preserve">in the national systems established </w:t>
      </w:r>
      <w:r w:rsidR="002B29B6" w:rsidRPr="00426EF6">
        <w:rPr>
          <w:lang w:eastAsia="en-GB"/>
        </w:rPr>
        <w:t xml:space="preserve">in accordance with </w:t>
      </w:r>
      <w:r w:rsidR="00F30898" w:rsidRPr="00426EF6">
        <w:rPr>
          <w:lang w:eastAsia="en-GB"/>
        </w:rPr>
        <w:t>Article 26</w:t>
      </w:r>
      <w:r w:rsidR="002B29B6" w:rsidRPr="00C363AF">
        <w:rPr>
          <w:lang w:eastAsia="en-GB"/>
        </w:rPr>
        <w:t>(2)</w:t>
      </w:r>
      <w:r w:rsidR="007E0B35">
        <w:rPr>
          <w:lang w:eastAsia="en-GB"/>
        </w:rPr>
        <w:t xml:space="preserve">. </w:t>
      </w:r>
      <w:r w:rsidR="002C63FE">
        <w:rPr>
          <w:lang w:eastAsia="en-GB"/>
        </w:rPr>
        <w:t>Operators that opt to include such information shall ensure that the information is updated regularly</w:t>
      </w:r>
      <w:r w:rsidR="0094487A">
        <w:rPr>
          <w:lang w:eastAsia="en-GB"/>
        </w:rPr>
        <w:t>,</w:t>
      </w:r>
      <w:r w:rsidR="002C63FE">
        <w:rPr>
          <w:lang w:eastAsia="en-GB"/>
        </w:rPr>
        <w:t xml:space="preserve"> and is withdrawn</w:t>
      </w:r>
      <w:r w:rsidR="0094487A">
        <w:rPr>
          <w:lang w:eastAsia="en-GB"/>
        </w:rPr>
        <w:t xml:space="preserve"> from the national systems</w:t>
      </w:r>
      <w:r w:rsidR="002C63FE">
        <w:rPr>
          <w:lang w:eastAsia="en-GB"/>
        </w:rPr>
        <w:t xml:space="preserve"> once the plant reproductive material is no longer available. </w:t>
      </w:r>
      <w:r w:rsidR="007E0B35">
        <w:rPr>
          <w:lang w:eastAsia="en-GB"/>
        </w:rPr>
        <w:t>W</w:t>
      </w:r>
      <w:r w:rsidR="00904DFA" w:rsidRPr="0099173A">
        <w:rPr>
          <w:lang w:eastAsia="en-GB"/>
        </w:rPr>
        <w:t xml:space="preserve">hen </w:t>
      </w:r>
      <w:r w:rsidR="00904DFA">
        <w:rPr>
          <w:lang w:eastAsia="en-GB"/>
        </w:rPr>
        <w:t>relying on</w:t>
      </w:r>
      <w:r w:rsidR="00904DFA" w:rsidRPr="0099173A">
        <w:rPr>
          <w:lang w:eastAsia="en-GB"/>
        </w:rPr>
        <w:t xml:space="preserve"> </w:t>
      </w:r>
      <w:r w:rsidR="00904DFA" w:rsidRPr="007E0B35">
        <w:rPr>
          <w:lang w:eastAsia="en-GB"/>
        </w:rPr>
        <w:t>the</w:t>
      </w:r>
      <w:r w:rsidR="00904DFA" w:rsidRPr="0099173A">
        <w:rPr>
          <w:lang w:eastAsia="en-GB"/>
        </w:rPr>
        <w:t xml:space="preserve"> general authorisation</w:t>
      </w:r>
      <w:r w:rsidR="00904DFA">
        <w:rPr>
          <w:lang w:eastAsia="en-GB"/>
        </w:rPr>
        <w:t xml:space="preserve"> </w:t>
      </w:r>
      <w:r w:rsidR="00904DFA" w:rsidRPr="007E0B35">
        <w:rPr>
          <w:lang w:eastAsia="en-GB"/>
        </w:rPr>
        <w:t>referred to in point (e)</w:t>
      </w:r>
      <w:r w:rsidR="00904DFA" w:rsidRPr="00506226">
        <w:rPr>
          <w:lang w:eastAsia="en-GB"/>
        </w:rPr>
        <w:t>,</w:t>
      </w:r>
      <w:r w:rsidR="00904DFA" w:rsidRPr="0099173A">
        <w:rPr>
          <w:lang w:eastAsia="en-GB"/>
        </w:rPr>
        <w:t xml:space="preserve"> operators shall keep records of the quantity used</w:t>
      </w:r>
      <w:r w:rsidR="007E0B35">
        <w:rPr>
          <w:lang w:eastAsia="en-GB"/>
        </w:rPr>
        <w:t>.</w:t>
      </w:r>
      <w:r w:rsidR="007E0B35" w:rsidRPr="00C363AF">
        <w:rPr>
          <w:lang w:eastAsia="en-GB"/>
        </w:rPr>
        <w:t>’</w:t>
      </w:r>
    </w:p>
    <w:sectPr w:rsidR="004F3F07" w:rsidSect="00295FDF">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EECFC" w14:textId="77777777" w:rsidR="00D046CB" w:rsidRDefault="00D046CB" w:rsidP="007505EF">
      <w:pPr>
        <w:spacing w:before="0" w:after="0"/>
      </w:pPr>
      <w:r>
        <w:separator/>
      </w:r>
    </w:p>
  </w:endnote>
  <w:endnote w:type="continuationSeparator" w:id="0">
    <w:p w14:paraId="21513176" w14:textId="77777777" w:rsidR="00D046CB" w:rsidRDefault="00D046CB" w:rsidP="007505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C8DEF" w14:textId="40722B66" w:rsidR="00295FDF" w:rsidRPr="00295FDF" w:rsidRDefault="00295FDF" w:rsidP="00295FDF">
    <w:pPr>
      <w:pStyle w:val="Footer"/>
      <w:rPr>
        <w:rFonts w:ascii="Arial" w:hAnsi="Arial" w:cs="Arial"/>
        <w:b/>
        <w:sz w:val="48"/>
      </w:rPr>
    </w:pPr>
    <w:r w:rsidRPr="00295FDF">
      <w:rPr>
        <w:rFonts w:ascii="Arial" w:hAnsi="Arial" w:cs="Arial"/>
        <w:b/>
        <w:sz w:val="48"/>
      </w:rPr>
      <w:t>EN</w:t>
    </w:r>
    <w:r w:rsidRPr="00295FDF">
      <w:rPr>
        <w:rFonts w:ascii="Arial" w:hAnsi="Arial" w:cs="Arial"/>
        <w:b/>
        <w:sz w:val="48"/>
      </w:rPr>
      <w:tab/>
    </w:r>
    <w:r w:rsidRPr="00295FDF">
      <w:rPr>
        <w:rFonts w:ascii="Arial" w:hAnsi="Arial" w:cs="Arial"/>
        <w:b/>
        <w:sz w:val="48"/>
      </w:rPr>
      <w:tab/>
    </w:r>
    <w:r w:rsidRPr="00295FDF">
      <w:tab/>
    </w:r>
    <w:r w:rsidRPr="00295FDF">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622C" w14:textId="46A4283A" w:rsidR="00295FDF" w:rsidRPr="00295FDF" w:rsidRDefault="00295FDF" w:rsidP="00295FDF">
    <w:pPr>
      <w:pStyle w:val="Footer"/>
      <w:rPr>
        <w:rFonts w:ascii="Arial" w:hAnsi="Arial" w:cs="Arial"/>
        <w:b/>
        <w:sz w:val="48"/>
      </w:rPr>
    </w:pPr>
    <w:r w:rsidRPr="00295FDF">
      <w:rPr>
        <w:rFonts w:ascii="Arial" w:hAnsi="Arial" w:cs="Arial"/>
        <w:b/>
        <w:sz w:val="48"/>
      </w:rPr>
      <w:t>EN</w:t>
    </w:r>
    <w:r w:rsidRPr="00295FDF">
      <w:rPr>
        <w:rFonts w:ascii="Arial" w:hAnsi="Arial" w:cs="Arial"/>
        <w:b/>
        <w:sz w:val="48"/>
      </w:rPr>
      <w:tab/>
    </w:r>
    <w:r>
      <w:fldChar w:fldCharType="begin"/>
    </w:r>
    <w:r>
      <w:instrText xml:space="preserve"> PAGE  \* MERGEFORMAT </w:instrText>
    </w:r>
    <w:r>
      <w:fldChar w:fldCharType="separate"/>
    </w:r>
    <w:r w:rsidR="00E75AAE">
      <w:rPr>
        <w:noProof/>
      </w:rPr>
      <w:t>1</w:t>
    </w:r>
    <w:r>
      <w:fldChar w:fldCharType="end"/>
    </w:r>
    <w:r>
      <w:tab/>
    </w:r>
    <w:r w:rsidRPr="00295FDF">
      <w:tab/>
    </w:r>
    <w:r w:rsidRPr="00295FD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D864" w14:textId="77777777" w:rsidR="00295FDF" w:rsidRPr="00295FDF" w:rsidRDefault="00295FDF" w:rsidP="00295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5011E" w14:textId="77777777" w:rsidR="00D046CB" w:rsidRDefault="00D046CB" w:rsidP="007505EF">
      <w:pPr>
        <w:spacing w:before="0" w:after="0"/>
      </w:pPr>
      <w:r>
        <w:separator/>
      </w:r>
    </w:p>
  </w:footnote>
  <w:footnote w:type="continuationSeparator" w:id="0">
    <w:p w14:paraId="7C13EC76" w14:textId="77777777" w:rsidR="00D046CB" w:rsidRDefault="00D046CB" w:rsidP="007505E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640F2F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B7E539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9024F9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3A25BF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4B819C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83CCDA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49257E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308E02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attachedTemplate r:id="rId1"/>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2-16 10:55:0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ACCOMPAGNANT" w:val="to "/>
    <w:docVar w:name="LW_ACCOMPAGNANT.CP" w:val="to "/>
    <w:docVar w:name="LW_ANNEX_NBR_FIRST" w:val="1"/>
    <w:docVar w:name="LW_ANNEX_NBR_LAST" w:val="1"/>
    <w:docVar w:name="LW_ANNEX_UNIQUE" w:val="1"/>
    <w:docVar w:name="LW_CORRIGENDUM" w:val="&lt;UNUSED&gt;"/>
    <w:docVar w:name="LW_COVERPAGE_EXISTS" w:val="True"/>
    <w:docVar w:name="LW_COVERPAGE_GUID" w:val="4BFF5CA8-4A45-47CE-9774-F077B42E0326"/>
    <w:docVar w:name="LW_COVERPAGE_TYPE" w:val="1"/>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LEVEL_OF_SENSITIVITY" w:val="Standard treatment"/>
    <w:docVar w:name="LW_NOM.INST" w:val="EUROPEAN COMMISSION"/>
    <w:docVar w:name="LW_NOM.INST_JOINTDOC" w:val="&lt;EMPTY&gt;"/>
    <w:docVar w:name="LW_OBJETACTEPRINCIPAL" w:val="amending Annex II to Regulation (EU) 2018/848 of the European Parliament and of the Council as regards specific requirements for the production and use of non-organic, in-conversion and organic seedlings and other plant reproductive material_x000d__x000d__x000d__x000d__x000b__x000d__x000d__x000d__x000d__x000d__x000d__x000d__x000d__x000b_"/>
    <w:docVar w:name="LW_OBJETACTEPRINCIPAL.CP" w:val="amending Annex II to Regulation (EU) 2018/848 of the European Parliament and of the Council as regards specific requirements for the production and use of non-organic, in-conversion and organic seedlings and other plant reproductive material_x000d__x000d__x000d__x000d__x000b__x000d__x000d__x000d__x000d__x000d__x000d__x000d__x000d__x000b_"/>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COMMISSION DELEGATED REGULATION (EU) .../... of XXX"/>
    <w:docVar w:name="LW_TYPEACTEPRINCIPAL.CP" w:val="COMMISSION DELEGATED REGULATION (EU) .../... of XXX"/>
  </w:docVars>
  <w:rsids>
    <w:rsidRoot w:val="007505EF"/>
    <w:rsid w:val="00000294"/>
    <w:rsid w:val="00003EF7"/>
    <w:rsid w:val="00004A86"/>
    <w:rsid w:val="00021B52"/>
    <w:rsid w:val="00025262"/>
    <w:rsid w:val="0002733A"/>
    <w:rsid w:val="00032672"/>
    <w:rsid w:val="00032A1A"/>
    <w:rsid w:val="00037F6C"/>
    <w:rsid w:val="00040D63"/>
    <w:rsid w:val="00050EDC"/>
    <w:rsid w:val="00052115"/>
    <w:rsid w:val="000551F2"/>
    <w:rsid w:val="00055267"/>
    <w:rsid w:val="00061781"/>
    <w:rsid w:val="00062F09"/>
    <w:rsid w:val="000633D9"/>
    <w:rsid w:val="0006388C"/>
    <w:rsid w:val="000645DF"/>
    <w:rsid w:val="0006716C"/>
    <w:rsid w:val="000747F7"/>
    <w:rsid w:val="00074D84"/>
    <w:rsid w:val="00081826"/>
    <w:rsid w:val="000849D2"/>
    <w:rsid w:val="000857EF"/>
    <w:rsid w:val="00090F4F"/>
    <w:rsid w:val="00092B49"/>
    <w:rsid w:val="00097966"/>
    <w:rsid w:val="00097F90"/>
    <w:rsid w:val="000A14B2"/>
    <w:rsid w:val="000A7716"/>
    <w:rsid w:val="000A7D40"/>
    <w:rsid w:val="000B3F7B"/>
    <w:rsid w:val="000B6600"/>
    <w:rsid w:val="000C1EE4"/>
    <w:rsid w:val="000C4BDE"/>
    <w:rsid w:val="000D092F"/>
    <w:rsid w:val="000D52CE"/>
    <w:rsid w:val="000D6371"/>
    <w:rsid w:val="000E1562"/>
    <w:rsid w:val="000E198E"/>
    <w:rsid w:val="000E1BD4"/>
    <w:rsid w:val="000E3DC9"/>
    <w:rsid w:val="000E657A"/>
    <w:rsid w:val="000E726E"/>
    <w:rsid w:val="000F6387"/>
    <w:rsid w:val="00100E8F"/>
    <w:rsid w:val="0010757E"/>
    <w:rsid w:val="001131D4"/>
    <w:rsid w:val="00130D33"/>
    <w:rsid w:val="00130D5E"/>
    <w:rsid w:val="00131A30"/>
    <w:rsid w:val="00143AC6"/>
    <w:rsid w:val="00144AB7"/>
    <w:rsid w:val="00150A4C"/>
    <w:rsid w:val="00151A97"/>
    <w:rsid w:val="00151F23"/>
    <w:rsid w:val="00154DE7"/>
    <w:rsid w:val="001556EA"/>
    <w:rsid w:val="00162AE5"/>
    <w:rsid w:val="00163E7E"/>
    <w:rsid w:val="00167789"/>
    <w:rsid w:val="001725D3"/>
    <w:rsid w:val="0017496D"/>
    <w:rsid w:val="00176CC4"/>
    <w:rsid w:val="00177DB7"/>
    <w:rsid w:val="0018182A"/>
    <w:rsid w:val="0018279D"/>
    <w:rsid w:val="00182ED9"/>
    <w:rsid w:val="00184405"/>
    <w:rsid w:val="0018624A"/>
    <w:rsid w:val="00192A8D"/>
    <w:rsid w:val="001A19B2"/>
    <w:rsid w:val="001A5204"/>
    <w:rsid w:val="001A68BE"/>
    <w:rsid w:val="001A7832"/>
    <w:rsid w:val="001B0113"/>
    <w:rsid w:val="001B2E3A"/>
    <w:rsid w:val="001B3000"/>
    <w:rsid w:val="001B6B0D"/>
    <w:rsid w:val="001C0F5A"/>
    <w:rsid w:val="001C211A"/>
    <w:rsid w:val="001C2816"/>
    <w:rsid w:val="001C5C0C"/>
    <w:rsid w:val="001D0BB8"/>
    <w:rsid w:val="001D0D58"/>
    <w:rsid w:val="001D6691"/>
    <w:rsid w:val="001D6F25"/>
    <w:rsid w:val="001E430B"/>
    <w:rsid w:val="001E4EBC"/>
    <w:rsid w:val="001E575D"/>
    <w:rsid w:val="001E6AFF"/>
    <w:rsid w:val="001F13FF"/>
    <w:rsid w:val="001F6600"/>
    <w:rsid w:val="001F74A6"/>
    <w:rsid w:val="00207C11"/>
    <w:rsid w:val="00210980"/>
    <w:rsid w:val="00210A13"/>
    <w:rsid w:val="002115D1"/>
    <w:rsid w:val="00213DEB"/>
    <w:rsid w:val="002260D0"/>
    <w:rsid w:val="0022773B"/>
    <w:rsid w:val="00230FD1"/>
    <w:rsid w:val="002337A8"/>
    <w:rsid w:val="002356AA"/>
    <w:rsid w:val="00244DCF"/>
    <w:rsid w:val="00244E0E"/>
    <w:rsid w:val="00256455"/>
    <w:rsid w:val="00264054"/>
    <w:rsid w:val="002657F0"/>
    <w:rsid w:val="00270E99"/>
    <w:rsid w:val="00271CB1"/>
    <w:rsid w:val="00274718"/>
    <w:rsid w:val="0028296C"/>
    <w:rsid w:val="002862D1"/>
    <w:rsid w:val="00294B7B"/>
    <w:rsid w:val="00295FDF"/>
    <w:rsid w:val="00296A6D"/>
    <w:rsid w:val="002A3D03"/>
    <w:rsid w:val="002B22CC"/>
    <w:rsid w:val="002B29B6"/>
    <w:rsid w:val="002B4266"/>
    <w:rsid w:val="002B66A6"/>
    <w:rsid w:val="002B6D40"/>
    <w:rsid w:val="002C290B"/>
    <w:rsid w:val="002C63FE"/>
    <w:rsid w:val="002C66D5"/>
    <w:rsid w:val="002C767E"/>
    <w:rsid w:val="002C781D"/>
    <w:rsid w:val="002C7F0A"/>
    <w:rsid w:val="002D2AA6"/>
    <w:rsid w:val="002E1707"/>
    <w:rsid w:val="002E7D56"/>
    <w:rsid w:val="002F3130"/>
    <w:rsid w:val="002F3671"/>
    <w:rsid w:val="002F3B68"/>
    <w:rsid w:val="00301A97"/>
    <w:rsid w:val="00304C7E"/>
    <w:rsid w:val="00310642"/>
    <w:rsid w:val="00316FBD"/>
    <w:rsid w:val="0032509E"/>
    <w:rsid w:val="003348DC"/>
    <w:rsid w:val="003365EA"/>
    <w:rsid w:val="003446BA"/>
    <w:rsid w:val="00346E1F"/>
    <w:rsid w:val="00346F0A"/>
    <w:rsid w:val="0035075B"/>
    <w:rsid w:val="00352E72"/>
    <w:rsid w:val="00353FC6"/>
    <w:rsid w:val="00364519"/>
    <w:rsid w:val="00370A77"/>
    <w:rsid w:val="00372E8D"/>
    <w:rsid w:val="003777A9"/>
    <w:rsid w:val="00377CD8"/>
    <w:rsid w:val="0038074A"/>
    <w:rsid w:val="00381E3C"/>
    <w:rsid w:val="003825C3"/>
    <w:rsid w:val="0038276F"/>
    <w:rsid w:val="003827DC"/>
    <w:rsid w:val="00384FD2"/>
    <w:rsid w:val="0038536D"/>
    <w:rsid w:val="00391991"/>
    <w:rsid w:val="00391F82"/>
    <w:rsid w:val="00392A30"/>
    <w:rsid w:val="003940CA"/>
    <w:rsid w:val="003978B9"/>
    <w:rsid w:val="003A111C"/>
    <w:rsid w:val="003A415B"/>
    <w:rsid w:val="003A4206"/>
    <w:rsid w:val="003A5117"/>
    <w:rsid w:val="003A634A"/>
    <w:rsid w:val="003B13E2"/>
    <w:rsid w:val="003B7EAE"/>
    <w:rsid w:val="003C3B88"/>
    <w:rsid w:val="003C704C"/>
    <w:rsid w:val="003D1FBC"/>
    <w:rsid w:val="003E1F54"/>
    <w:rsid w:val="003E7219"/>
    <w:rsid w:val="003F1443"/>
    <w:rsid w:val="00400106"/>
    <w:rsid w:val="00400C52"/>
    <w:rsid w:val="004056FE"/>
    <w:rsid w:val="004079E2"/>
    <w:rsid w:val="004102A8"/>
    <w:rsid w:val="004142B7"/>
    <w:rsid w:val="004151AC"/>
    <w:rsid w:val="004157FD"/>
    <w:rsid w:val="0041682E"/>
    <w:rsid w:val="00416A3F"/>
    <w:rsid w:val="00421929"/>
    <w:rsid w:val="00422337"/>
    <w:rsid w:val="004228C6"/>
    <w:rsid w:val="00423E59"/>
    <w:rsid w:val="004252EF"/>
    <w:rsid w:val="00426EF6"/>
    <w:rsid w:val="00427992"/>
    <w:rsid w:val="004330B0"/>
    <w:rsid w:val="004345EC"/>
    <w:rsid w:val="004359D5"/>
    <w:rsid w:val="00436059"/>
    <w:rsid w:val="0044328C"/>
    <w:rsid w:val="00450BE0"/>
    <w:rsid w:val="004545C2"/>
    <w:rsid w:val="004563F1"/>
    <w:rsid w:val="004641A1"/>
    <w:rsid w:val="0046566D"/>
    <w:rsid w:val="00465EA9"/>
    <w:rsid w:val="0047036D"/>
    <w:rsid w:val="0047127D"/>
    <w:rsid w:val="00471736"/>
    <w:rsid w:val="004747A4"/>
    <w:rsid w:val="004807CE"/>
    <w:rsid w:val="004821F9"/>
    <w:rsid w:val="004827CA"/>
    <w:rsid w:val="00492C50"/>
    <w:rsid w:val="00493093"/>
    <w:rsid w:val="004957C5"/>
    <w:rsid w:val="004A1F00"/>
    <w:rsid w:val="004A3742"/>
    <w:rsid w:val="004A58AF"/>
    <w:rsid w:val="004B39D0"/>
    <w:rsid w:val="004B6573"/>
    <w:rsid w:val="004C3DC1"/>
    <w:rsid w:val="004C4FB7"/>
    <w:rsid w:val="004C74AB"/>
    <w:rsid w:val="004C77BC"/>
    <w:rsid w:val="004D5625"/>
    <w:rsid w:val="004E24CA"/>
    <w:rsid w:val="004E345D"/>
    <w:rsid w:val="004E522F"/>
    <w:rsid w:val="004F3A7D"/>
    <w:rsid w:val="004F3F07"/>
    <w:rsid w:val="00500E42"/>
    <w:rsid w:val="00506226"/>
    <w:rsid w:val="005066AB"/>
    <w:rsid w:val="00510599"/>
    <w:rsid w:val="00511462"/>
    <w:rsid w:val="00513789"/>
    <w:rsid w:val="00514C33"/>
    <w:rsid w:val="0051519F"/>
    <w:rsid w:val="005208F9"/>
    <w:rsid w:val="00521DA8"/>
    <w:rsid w:val="00522217"/>
    <w:rsid w:val="00524D45"/>
    <w:rsid w:val="00534DED"/>
    <w:rsid w:val="00535A69"/>
    <w:rsid w:val="00536AE0"/>
    <w:rsid w:val="00537098"/>
    <w:rsid w:val="005471AA"/>
    <w:rsid w:val="00553F0A"/>
    <w:rsid w:val="00554C4D"/>
    <w:rsid w:val="005627FF"/>
    <w:rsid w:val="00566AED"/>
    <w:rsid w:val="00574702"/>
    <w:rsid w:val="00581449"/>
    <w:rsid w:val="00581ADD"/>
    <w:rsid w:val="00581BD1"/>
    <w:rsid w:val="00585C5E"/>
    <w:rsid w:val="00591BC6"/>
    <w:rsid w:val="005944F3"/>
    <w:rsid w:val="00597257"/>
    <w:rsid w:val="005A18F8"/>
    <w:rsid w:val="005A6530"/>
    <w:rsid w:val="005A6DF2"/>
    <w:rsid w:val="005B3A69"/>
    <w:rsid w:val="005B3CB4"/>
    <w:rsid w:val="005B4721"/>
    <w:rsid w:val="005B4BEA"/>
    <w:rsid w:val="005B7804"/>
    <w:rsid w:val="005C074F"/>
    <w:rsid w:val="005C27EB"/>
    <w:rsid w:val="005D7BB0"/>
    <w:rsid w:val="005E7384"/>
    <w:rsid w:val="005F058C"/>
    <w:rsid w:val="005F3EF6"/>
    <w:rsid w:val="006063D2"/>
    <w:rsid w:val="0060691E"/>
    <w:rsid w:val="00622CCF"/>
    <w:rsid w:val="00624805"/>
    <w:rsid w:val="00635BA4"/>
    <w:rsid w:val="0063674A"/>
    <w:rsid w:val="00637F5B"/>
    <w:rsid w:val="006409BA"/>
    <w:rsid w:val="00640A9F"/>
    <w:rsid w:val="00642876"/>
    <w:rsid w:val="00643921"/>
    <w:rsid w:val="00643ABD"/>
    <w:rsid w:val="00651A5E"/>
    <w:rsid w:val="00652D2A"/>
    <w:rsid w:val="00655C33"/>
    <w:rsid w:val="0065787E"/>
    <w:rsid w:val="00660BE4"/>
    <w:rsid w:val="0066524A"/>
    <w:rsid w:val="006705AA"/>
    <w:rsid w:val="00675C23"/>
    <w:rsid w:val="00681FC0"/>
    <w:rsid w:val="006879F3"/>
    <w:rsid w:val="00693002"/>
    <w:rsid w:val="00693E29"/>
    <w:rsid w:val="006A1FF8"/>
    <w:rsid w:val="006A655C"/>
    <w:rsid w:val="006A6CE8"/>
    <w:rsid w:val="006B0189"/>
    <w:rsid w:val="006B334A"/>
    <w:rsid w:val="006B4F1D"/>
    <w:rsid w:val="006B642C"/>
    <w:rsid w:val="006C03B3"/>
    <w:rsid w:val="006C64B4"/>
    <w:rsid w:val="006D0465"/>
    <w:rsid w:val="006D3E83"/>
    <w:rsid w:val="006E10B0"/>
    <w:rsid w:val="006E11DF"/>
    <w:rsid w:val="006E2F4E"/>
    <w:rsid w:val="006E60A6"/>
    <w:rsid w:val="006F0F23"/>
    <w:rsid w:val="006F4CE2"/>
    <w:rsid w:val="00714EDB"/>
    <w:rsid w:val="007214A3"/>
    <w:rsid w:val="00727B1F"/>
    <w:rsid w:val="00731592"/>
    <w:rsid w:val="007319E8"/>
    <w:rsid w:val="0073300E"/>
    <w:rsid w:val="007365E4"/>
    <w:rsid w:val="00737063"/>
    <w:rsid w:val="00737F49"/>
    <w:rsid w:val="00741E20"/>
    <w:rsid w:val="00742596"/>
    <w:rsid w:val="00744413"/>
    <w:rsid w:val="007505EF"/>
    <w:rsid w:val="00751979"/>
    <w:rsid w:val="00751D4D"/>
    <w:rsid w:val="00752CC2"/>
    <w:rsid w:val="00754B27"/>
    <w:rsid w:val="007564E8"/>
    <w:rsid w:val="00757070"/>
    <w:rsid w:val="0075759D"/>
    <w:rsid w:val="0075777F"/>
    <w:rsid w:val="00761B48"/>
    <w:rsid w:val="00761D40"/>
    <w:rsid w:val="0076570A"/>
    <w:rsid w:val="00767C63"/>
    <w:rsid w:val="00770D67"/>
    <w:rsid w:val="00776212"/>
    <w:rsid w:val="00784999"/>
    <w:rsid w:val="00785257"/>
    <w:rsid w:val="00793F2F"/>
    <w:rsid w:val="007A0D45"/>
    <w:rsid w:val="007A1AAF"/>
    <w:rsid w:val="007A236B"/>
    <w:rsid w:val="007A3E48"/>
    <w:rsid w:val="007A462B"/>
    <w:rsid w:val="007A4FEF"/>
    <w:rsid w:val="007A7187"/>
    <w:rsid w:val="007B036B"/>
    <w:rsid w:val="007B33F5"/>
    <w:rsid w:val="007B4186"/>
    <w:rsid w:val="007B61AA"/>
    <w:rsid w:val="007C222D"/>
    <w:rsid w:val="007C23BA"/>
    <w:rsid w:val="007C5251"/>
    <w:rsid w:val="007D733B"/>
    <w:rsid w:val="007E0B35"/>
    <w:rsid w:val="007E1721"/>
    <w:rsid w:val="007E2980"/>
    <w:rsid w:val="007E536C"/>
    <w:rsid w:val="007E5B14"/>
    <w:rsid w:val="007E6B98"/>
    <w:rsid w:val="007F602A"/>
    <w:rsid w:val="00801434"/>
    <w:rsid w:val="00802D92"/>
    <w:rsid w:val="0080796A"/>
    <w:rsid w:val="00807B64"/>
    <w:rsid w:val="008115CE"/>
    <w:rsid w:val="00813383"/>
    <w:rsid w:val="008133D2"/>
    <w:rsid w:val="008216FD"/>
    <w:rsid w:val="00823F03"/>
    <w:rsid w:val="00827826"/>
    <w:rsid w:val="00843ABE"/>
    <w:rsid w:val="00856B9B"/>
    <w:rsid w:val="008577E5"/>
    <w:rsid w:val="00857CD6"/>
    <w:rsid w:val="00862422"/>
    <w:rsid w:val="00866A7D"/>
    <w:rsid w:val="0087286A"/>
    <w:rsid w:val="00875802"/>
    <w:rsid w:val="0088240D"/>
    <w:rsid w:val="008825E5"/>
    <w:rsid w:val="00882E88"/>
    <w:rsid w:val="008845A0"/>
    <w:rsid w:val="00886C08"/>
    <w:rsid w:val="00891D5E"/>
    <w:rsid w:val="00891FBA"/>
    <w:rsid w:val="00894479"/>
    <w:rsid w:val="00894D14"/>
    <w:rsid w:val="008A2CC1"/>
    <w:rsid w:val="008A3110"/>
    <w:rsid w:val="008A3C80"/>
    <w:rsid w:val="008A44CC"/>
    <w:rsid w:val="008A553D"/>
    <w:rsid w:val="008B256D"/>
    <w:rsid w:val="008C0477"/>
    <w:rsid w:val="008C2553"/>
    <w:rsid w:val="008C43DB"/>
    <w:rsid w:val="008C72D3"/>
    <w:rsid w:val="008D1C5E"/>
    <w:rsid w:val="008D1F7E"/>
    <w:rsid w:val="008D29FB"/>
    <w:rsid w:val="008D5F26"/>
    <w:rsid w:val="008D6404"/>
    <w:rsid w:val="008E0658"/>
    <w:rsid w:val="008E13AB"/>
    <w:rsid w:val="008E468F"/>
    <w:rsid w:val="008F12D0"/>
    <w:rsid w:val="008F348A"/>
    <w:rsid w:val="009004C2"/>
    <w:rsid w:val="00904DFA"/>
    <w:rsid w:val="00905311"/>
    <w:rsid w:val="00907D5C"/>
    <w:rsid w:val="009104A2"/>
    <w:rsid w:val="00915DA3"/>
    <w:rsid w:val="0092138E"/>
    <w:rsid w:val="009325F8"/>
    <w:rsid w:val="00933811"/>
    <w:rsid w:val="00933C55"/>
    <w:rsid w:val="00934E07"/>
    <w:rsid w:val="0093584B"/>
    <w:rsid w:val="00935ABF"/>
    <w:rsid w:val="00940283"/>
    <w:rsid w:val="0094487A"/>
    <w:rsid w:val="009452D7"/>
    <w:rsid w:val="00956330"/>
    <w:rsid w:val="00956EDB"/>
    <w:rsid w:val="009620E5"/>
    <w:rsid w:val="0096537C"/>
    <w:rsid w:val="00965FD6"/>
    <w:rsid w:val="00970EEC"/>
    <w:rsid w:val="00970F61"/>
    <w:rsid w:val="00973E43"/>
    <w:rsid w:val="00986B33"/>
    <w:rsid w:val="00987AD5"/>
    <w:rsid w:val="0099020B"/>
    <w:rsid w:val="0099344F"/>
    <w:rsid w:val="009949FD"/>
    <w:rsid w:val="00997F0C"/>
    <w:rsid w:val="00997FA7"/>
    <w:rsid w:val="009A0C57"/>
    <w:rsid w:val="009A21EE"/>
    <w:rsid w:val="009A5CC3"/>
    <w:rsid w:val="009A63FA"/>
    <w:rsid w:val="009A68AD"/>
    <w:rsid w:val="009B19ED"/>
    <w:rsid w:val="009B2B3C"/>
    <w:rsid w:val="009B53F8"/>
    <w:rsid w:val="009B71F3"/>
    <w:rsid w:val="009B75FD"/>
    <w:rsid w:val="009C0A0A"/>
    <w:rsid w:val="009C1556"/>
    <w:rsid w:val="009C1DC8"/>
    <w:rsid w:val="009C1FF0"/>
    <w:rsid w:val="009C635E"/>
    <w:rsid w:val="009D1DFD"/>
    <w:rsid w:val="009D3CB7"/>
    <w:rsid w:val="009D4D39"/>
    <w:rsid w:val="009D6C6D"/>
    <w:rsid w:val="009E2870"/>
    <w:rsid w:val="009E3A5A"/>
    <w:rsid w:val="009F14DD"/>
    <w:rsid w:val="009F5A91"/>
    <w:rsid w:val="009F7AC5"/>
    <w:rsid w:val="009F7CD7"/>
    <w:rsid w:val="00A05873"/>
    <w:rsid w:val="00A12B74"/>
    <w:rsid w:val="00A1416F"/>
    <w:rsid w:val="00A145EF"/>
    <w:rsid w:val="00A159D6"/>
    <w:rsid w:val="00A20935"/>
    <w:rsid w:val="00A225D3"/>
    <w:rsid w:val="00A26063"/>
    <w:rsid w:val="00A27769"/>
    <w:rsid w:val="00A30D73"/>
    <w:rsid w:val="00A327CB"/>
    <w:rsid w:val="00A33EBA"/>
    <w:rsid w:val="00A35327"/>
    <w:rsid w:val="00A3535A"/>
    <w:rsid w:val="00A40EE7"/>
    <w:rsid w:val="00A42A56"/>
    <w:rsid w:val="00A42CF4"/>
    <w:rsid w:val="00A47D6E"/>
    <w:rsid w:val="00A509F1"/>
    <w:rsid w:val="00A564E1"/>
    <w:rsid w:val="00A57B10"/>
    <w:rsid w:val="00A623F2"/>
    <w:rsid w:val="00A63D8D"/>
    <w:rsid w:val="00A64AF4"/>
    <w:rsid w:val="00A64B9F"/>
    <w:rsid w:val="00A6569D"/>
    <w:rsid w:val="00A6614D"/>
    <w:rsid w:val="00A673F4"/>
    <w:rsid w:val="00A74C94"/>
    <w:rsid w:val="00A74EF2"/>
    <w:rsid w:val="00A80745"/>
    <w:rsid w:val="00A85E63"/>
    <w:rsid w:val="00A85F4A"/>
    <w:rsid w:val="00A87DDE"/>
    <w:rsid w:val="00A87FBF"/>
    <w:rsid w:val="00A91395"/>
    <w:rsid w:val="00A944AD"/>
    <w:rsid w:val="00A95B10"/>
    <w:rsid w:val="00AA08D7"/>
    <w:rsid w:val="00AB142B"/>
    <w:rsid w:val="00AB57EF"/>
    <w:rsid w:val="00AB6EFE"/>
    <w:rsid w:val="00AC3430"/>
    <w:rsid w:val="00AC62F0"/>
    <w:rsid w:val="00AD3204"/>
    <w:rsid w:val="00AD4A5F"/>
    <w:rsid w:val="00AD71C9"/>
    <w:rsid w:val="00AD780C"/>
    <w:rsid w:val="00AE754A"/>
    <w:rsid w:val="00AF01C7"/>
    <w:rsid w:val="00AF16E7"/>
    <w:rsid w:val="00AF49B9"/>
    <w:rsid w:val="00B0076D"/>
    <w:rsid w:val="00B01C7C"/>
    <w:rsid w:val="00B049EA"/>
    <w:rsid w:val="00B070EA"/>
    <w:rsid w:val="00B13BF8"/>
    <w:rsid w:val="00B13D5E"/>
    <w:rsid w:val="00B13FF3"/>
    <w:rsid w:val="00B17C12"/>
    <w:rsid w:val="00B2102A"/>
    <w:rsid w:val="00B215BD"/>
    <w:rsid w:val="00B236BA"/>
    <w:rsid w:val="00B24D79"/>
    <w:rsid w:val="00B321D9"/>
    <w:rsid w:val="00B33A2E"/>
    <w:rsid w:val="00B345BD"/>
    <w:rsid w:val="00B35A76"/>
    <w:rsid w:val="00B4004E"/>
    <w:rsid w:val="00B400EF"/>
    <w:rsid w:val="00B46515"/>
    <w:rsid w:val="00B51A88"/>
    <w:rsid w:val="00B53C71"/>
    <w:rsid w:val="00B55186"/>
    <w:rsid w:val="00B55831"/>
    <w:rsid w:val="00B5675A"/>
    <w:rsid w:val="00B6039B"/>
    <w:rsid w:val="00B65C03"/>
    <w:rsid w:val="00B711EC"/>
    <w:rsid w:val="00B71D3E"/>
    <w:rsid w:val="00B72AB0"/>
    <w:rsid w:val="00B8374F"/>
    <w:rsid w:val="00B856AB"/>
    <w:rsid w:val="00B85BD8"/>
    <w:rsid w:val="00B8739C"/>
    <w:rsid w:val="00B907BA"/>
    <w:rsid w:val="00B918A6"/>
    <w:rsid w:val="00B93A3F"/>
    <w:rsid w:val="00B9663C"/>
    <w:rsid w:val="00BA03E8"/>
    <w:rsid w:val="00BA0E63"/>
    <w:rsid w:val="00BA36FD"/>
    <w:rsid w:val="00BA5A48"/>
    <w:rsid w:val="00BB0CF3"/>
    <w:rsid w:val="00BB2A01"/>
    <w:rsid w:val="00BB3AEE"/>
    <w:rsid w:val="00BB5E19"/>
    <w:rsid w:val="00BB7DFC"/>
    <w:rsid w:val="00BC080A"/>
    <w:rsid w:val="00BC29CB"/>
    <w:rsid w:val="00BC2FCD"/>
    <w:rsid w:val="00BC3576"/>
    <w:rsid w:val="00BC543F"/>
    <w:rsid w:val="00BC77D3"/>
    <w:rsid w:val="00BD048D"/>
    <w:rsid w:val="00BD13F0"/>
    <w:rsid w:val="00BD16E4"/>
    <w:rsid w:val="00BD5A38"/>
    <w:rsid w:val="00BD5FFE"/>
    <w:rsid w:val="00BE115E"/>
    <w:rsid w:val="00BE1EDB"/>
    <w:rsid w:val="00BE782F"/>
    <w:rsid w:val="00BF09E6"/>
    <w:rsid w:val="00BF0E7B"/>
    <w:rsid w:val="00BF17AA"/>
    <w:rsid w:val="00BF783C"/>
    <w:rsid w:val="00C01B01"/>
    <w:rsid w:val="00C056D9"/>
    <w:rsid w:val="00C07188"/>
    <w:rsid w:val="00C10152"/>
    <w:rsid w:val="00C12E81"/>
    <w:rsid w:val="00C16BBA"/>
    <w:rsid w:val="00C16CFE"/>
    <w:rsid w:val="00C200ED"/>
    <w:rsid w:val="00C21DFB"/>
    <w:rsid w:val="00C24556"/>
    <w:rsid w:val="00C245F7"/>
    <w:rsid w:val="00C26D75"/>
    <w:rsid w:val="00C3335B"/>
    <w:rsid w:val="00C363AF"/>
    <w:rsid w:val="00C401B3"/>
    <w:rsid w:val="00C408C5"/>
    <w:rsid w:val="00C412F7"/>
    <w:rsid w:val="00C41CEE"/>
    <w:rsid w:val="00C42E63"/>
    <w:rsid w:val="00C45CAD"/>
    <w:rsid w:val="00C47C06"/>
    <w:rsid w:val="00C5339C"/>
    <w:rsid w:val="00C63247"/>
    <w:rsid w:val="00C77725"/>
    <w:rsid w:val="00C8026F"/>
    <w:rsid w:val="00C820E1"/>
    <w:rsid w:val="00C82830"/>
    <w:rsid w:val="00C8405A"/>
    <w:rsid w:val="00C9250E"/>
    <w:rsid w:val="00C92A95"/>
    <w:rsid w:val="00C936D1"/>
    <w:rsid w:val="00C94EB5"/>
    <w:rsid w:val="00C9667D"/>
    <w:rsid w:val="00CA46EC"/>
    <w:rsid w:val="00CA6824"/>
    <w:rsid w:val="00CB014E"/>
    <w:rsid w:val="00CB2D78"/>
    <w:rsid w:val="00CB4AA7"/>
    <w:rsid w:val="00CC29F0"/>
    <w:rsid w:val="00CD1C4C"/>
    <w:rsid w:val="00CD4095"/>
    <w:rsid w:val="00CD704F"/>
    <w:rsid w:val="00CE724E"/>
    <w:rsid w:val="00D00026"/>
    <w:rsid w:val="00D046CB"/>
    <w:rsid w:val="00D0523A"/>
    <w:rsid w:val="00D13A93"/>
    <w:rsid w:val="00D14DA0"/>
    <w:rsid w:val="00D21ABE"/>
    <w:rsid w:val="00D24090"/>
    <w:rsid w:val="00D2732B"/>
    <w:rsid w:val="00D27D78"/>
    <w:rsid w:val="00D308C6"/>
    <w:rsid w:val="00D31C24"/>
    <w:rsid w:val="00D3214E"/>
    <w:rsid w:val="00D33560"/>
    <w:rsid w:val="00D33F17"/>
    <w:rsid w:val="00D340B1"/>
    <w:rsid w:val="00D4089D"/>
    <w:rsid w:val="00D41C5B"/>
    <w:rsid w:val="00D50342"/>
    <w:rsid w:val="00D50786"/>
    <w:rsid w:val="00D53C19"/>
    <w:rsid w:val="00D540FE"/>
    <w:rsid w:val="00D568A3"/>
    <w:rsid w:val="00D56DF8"/>
    <w:rsid w:val="00D606FF"/>
    <w:rsid w:val="00D65EBC"/>
    <w:rsid w:val="00D67172"/>
    <w:rsid w:val="00D717BC"/>
    <w:rsid w:val="00D727F2"/>
    <w:rsid w:val="00D75D9E"/>
    <w:rsid w:val="00D75E92"/>
    <w:rsid w:val="00D81294"/>
    <w:rsid w:val="00D83F8A"/>
    <w:rsid w:val="00D901F3"/>
    <w:rsid w:val="00D9096D"/>
    <w:rsid w:val="00D911A0"/>
    <w:rsid w:val="00D93B55"/>
    <w:rsid w:val="00D9462F"/>
    <w:rsid w:val="00D94EAC"/>
    <w:rsid w:val="00D96A56"/>
    <w:rsid w:val="00DA00C3"/>
    <w:rsid w:val="00DA3178"/>
    <w:rsid w:val="00DB10D9"/>
    <w:rsid w:val="00DB3107"/>
    <w:rsid w:val="00DC49E0"/>
    <w:rsid w:val="00DC5B9B"/>
    <w:rsid w:val="00DC7608"/>
    <w:rsid w:val="00DC788A"/>
    <w:rsid w:val="00DD7059"/>
    <w:rsid w:val="00DE10E1"/>
    <w:rsid w:val="00DE2320"/>
    <w:rsid w:val="00DE57BD"/>
    <w:rsid w:val="00DF1582"/>
    <w:rsid w:val="00DF3BBB"/>
    <w:rsid w:val="00DF483F"/>
    <w:rsid w:val="00DF66C3"/>
    <w:rsid w:val="00DF68E1"/>
    <w:rsid w:val="00DF7EC1"/>
    <w:rsid w:val="00E00E26"/>
    <w:rsid w:val="00E01F89"/>
    <w:rsid w:val="00E02FBD"/>
    <w:rsid w:val="00E040FE"/>
    <w:rsid w:val="00E05622"/>
    <w:rsid w:val="00E05EF5"/>
    <w:rsid w:val="00E120D8"/>
    <w:rsid w:val="00E207DE"/>
    <w:rsid w:val="00E21E5F"/>
    <w:rsid w:val="00E22CFC"/>
    <w:rsid w:val="00E24F9A"/>
    <w:rsid w:val="00E30B17"/>
    <w:rsid w:val="00E3124A"/>
    <w:rsid w:val="00E33133"/>
    <w:rsid w:val="00E34075"/>
    <w:rsid w:val="00E43B5A"/>
    <w:rsid w:val="00E6000E"/>
    <w:rsid w:val="00E60D11"/>
    <w:rsid w:val="00E61667"/>
    <w:rsid w:val="00E6243C"/>
    <w:rsid w:val="00E63384"/>
    <w:rsid w:val="00E6586D"/>
    <w:rsid w:val="00E75AAE"/>
    <w:rsid w:val="00E766C9"/>
    <w:rsid w:val="00E82946"/>
    <w:rsid w:val="00E871BC"/>
    <w:rsid w:val="00E943CD"/>
    <w:rsid w:val="00E96956"/>
    <w:rsid w:val="00E97A18"/>
    <w:rsid w:val="00E97B75"/>
    <w:rsid w:val="00EA00AC"/>
    <w:rsid w:val="00EA3A83"/>
    <w:rsid w:val="00EA4443"/>
    <w:rsid w:val="00EA4EAC"/>
    <w:rsid w:val="00EB08F7"/>
    <w:rsid w:val="00EB6F23"/>
    <w:rsid w:val="00EC214F"/>
    <w:rsid w:val="00EC5A38"/>
    <w:rsid w:val="00EC74F4"/>
    <w:rsid w:val="00ED111A"/>
    <w:rsid w:val="00ED1C6F"/>
    <w:rsid w:val="00EE2EB3"/>
    <w:rsid w:val="00EF3972"/>
    <w:rsid w:val="00EF3FF8"/>
    <w:rsid w:val="00EF497C"/>
    <w:rsid w:val="00F025C9"/>
    <w:rsid w:val="00F03EA4"/>
    <w:rsid w:val="00F05998"/>
    <w:rsid w:val="00F1102C"/>
    <w:rsid w:val="00F1133F"/>
    <w:rsid w:val="00F11668"/>
    <w:rsid w:val="00F2231D"/>
    <w:rsid w:val="00F229FD"/>
    <w:rsid w:val="00F3014E"/>
    <w:rsid w:val="00F30898"/>
    <w:rsid w:val="00F3183A"/>
    <w:rsid w:val="00F34FD4"/>
    <w:rsid w:val="00F360EC"/>
    <w:rsid w:val="00F4095F"/>
    <w:rsid w:val="00F44033"/>
    <w:rsid w:val="00F45FFC"/>
    <w:rsid w:val="00F510BC"/>
    <w:rsid w:val="00F519DD"/>
    <w:rsid w:val="00F56D87"/>
    <w:rsid w:val="00F5705E"/>
    <w:rsid w:val="00F609AB"/>
    <w:rsid w:val="00F6463E"/>
    <w:rsid w:val="00F6707A"/>
    <w:rsid w:val="00F67DAE"/>
    <w:rsid w:val="00F7134A"/>
    <w:rsid w:val="00F719B4"/>
    <w:rsid w:val="00F72313"/>
    <w:rsid w:val="00F74296"/>
    <w:rsid w:val="00F74678"/>
    <w:rsid w:val="00F75693"/>
    <w:rsid w:val="00F817E6"/>
    <w:rsid w:val="00F831FC"/>
    <w:rsid w:val="00F84641"/>
    <w:rsid w:val="00F90F46"/>
    <w:rsid w:val="00F919E7"/>
    <w:rsid w:val="00F946E2"/>
    <w:rsid w:val="00F959F2"/>
    <w:rsid w:val="00FA2911"/>
    <w:rsid w:val="00FA7426"/>
    <w:rsid w:val="00FB3D7B"/>
    <w:rsid w:val="00FB46E6"/>
    <w:rsid w:val="00FB7295"/>
    <w:rsid w:val="00FD0F6E"/>
    <w:rsid w:val="00FE1E10"/>
    <w:rsid w:val="00FE52B3"/>
    <w:rsid w:val="00FE650F"/>
    <w:rsid w:val="00FF2D93"/>
    <w:rsid w:val="00FF76A7"/>
    <w:rsid w:val="00FF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D6F8395"/>
  <w15:docId w15:val="{CB266C0B-41DF-48D5-82AE-48FA1405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BB0CF3"/>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17"/>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693E2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693E29"/>
    <w:pPr>
      <w:spacing w:after="0"/>
    </w:pPr>
  </w:style>
  <w:style w:type="paragraph" w:styleId="ListBullet">
    <w:name w:val="List Bullet"/>
    <w:basedOn w:val="Normal"/>
    <w:uiPriority w:val="99"/>
    <w:semiHidden/>
    <w:unhideWhenUsed/>
    <w:rsid w:val="00693E29"/>
    <w:pPr>
      <w:numPr>
        <w:numId w:val="1"/>
      </w:numPr>
      <w:contextualSpacing/>
    </w:pPr>
  </w:style>
  <w:style w:type="paragraph" w:styleId="ListBullet2">
    <w:name w:val="List Bullet 2"/>
    <w:basedOn w:val="Normal"/>
    <w:uiPriority w:val="99"/>
    <w:semiHidden/>
    <w:unhideWhenUsed/>
    <w:rsid w:val="00693E29"/>
    <w:pPr>
      <w:numPr>
        <w:numId w:val="2"/>
      </w:numPr>
      <w:contextualSpacing/>
    </w:pPr>
  </w:style>
  <w:style w:type="paragraph" w:styleId="ListBullet3">
    <w:name w:val="List Bullet 3"/>
    <w:basedOn w:val="Normal"/>
    <w:uiPriority w:val="99"/>
    <w:semiHidden/>
    <w:unhideWhenUsed/>
    <w:rsid w:val="00693E29"/>
    <w:pPr>
      <w:numPr>
        <w:numId w:val="3"/>
      </w:numPr>
      <w:contextualSpacing/>
    </w:pPr>
  </w:style>
  <w:style w:type="paragraph" w:styleId="ListBullet4">
    <w:name w:val="List Bullet 4"/>
    <w:basedOn w:val="Normal"/>
    <w:uiPriority w:val="99"/>
    <w:semiHidden/>
    <w:unhideWhenUsed/>
    <w:rsid w:val="00693E29"/>
    <w:pPr>
      <w:numPr>
        <w:numId w:val="4"/>
      </w:numPr>
      <w:contextualSpacing/>
    </w:pPr>
  </w:style>
  <w:style w:type="paragraph" w:styleId="ListNumber">
    <w:name w:val="List Number"/>
    <w:basedOn w:val="Normal"/>
    <w:uiPriority w:val="99"/>
    <w:semiHidden/>
    <w:unhideWhenUsed/>
    <w:rsid w:val="00693E29"/>
    <w:pPr>
      <w:numPr>
        <w:numId w:val="5"/>
      </w:numPr>
      <w:contextualSpacing/>
    </w:pPr>
  </w:style>
  <w:style w:type="paragraph" w:styleId="ListNumber2">
    <w:name w:val="List Number 2"/>
    <w:basedOn w:val="Normal"/>
    <w:uiPriority w:val="99"/>
    <w:semiHidden/>
    <w:unhideWhenUsed/>
    <w:rsid w:val="00693E29"/>
    <w:pPr>
      <w:numPr>
        <w:numId w:val="6"/>
      </w:numPr>
      <w:contextualSpacing/>
    </w:pPr>
  </w:style>
  <w:style w:type="paragraph" w:styleId="ListNumber3">
    <w:name w:val="List Number 3"/>
    <w:basedOn w:val="Normal"/>
    <w:uiPriority w:val="99"/>
    <w:semiHidden/>
    <w:unhideWhenUsed/>
    <w:rsid w:val="00693E29"/>
    <w:pPr>
      <w:numPr>
        <w:numId w:val="7"/>
      </w:numPr>
      <w:contextualSpacing/>
    </w:pPr>
  </w:style>
  <w:style w:type="paragraph" w:styleId="ListNumber4">
    <w:name w:val="List Number 4"/>
    <w:basedOn w:val="Normal"/>
    <w:uiPriority w:val="99"/>
    <w:semiHidden/>
    <w:unhideWhenUsed/>
    <w:rsid w:val="00693E29"/>
    <w:pPr>
      <w:numPr>
        <w:numId w:val="8"/>
      </w:numPr>
      <w:contextualSpacing/>
    </w:pPr>
  </w:style>
  <w:style w:type="character" w:styleId="CommentReference">
    <w:name w:val="annotation reference"/>
    <w:basedOn w:val="DefaultParagraphFont"/>
    <w:uiPriority w:val="99"/>
    <w:semiHidden/>
    <w:unhideWhenUsed/>
    <w:rsid w:val="001D6691"/>
    <w:rPr>
      <w:sz w:val="16"/>
      <w:szCs w:val="16"/>
    </w:rPr>
  </w:style>
  <w:style w:type="paragraph" w:styleId="CommentText">
    <w:name w:val="annotation text"/>
    <w:basedOn w:val="Normal"/>
    <w:link w:val="CommentTextChar"/>
    <w:uiPriority w:val="99"/>
    <w:unhideWhenUsed/>
    <w:rsid w:val="001D6691"/>
    <w:rPr>
      <w:sz w:val="20"/>
      <w:szCs w:val="20"/>
    </w:rPr>
  </w:style>
  <w:style w:type="character" w:customStyle="1" w:styleId="CommentTextChar">
    <w:name w:val="Comment Text Char"/>
    <w:basedOn w:val="DefaultParagraphFont"/>
    <w:link w:val="CommentText"/>
    <w:uiPriority w:val="99"/>
    <w:rsid w:val="001D6691"/>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D6691"/>
    <w:rPr>
      <w:b/>
      <w:bCs/>
    </w:rPr>
  </w:style>
  <w:style w:type="character" w:customStyle="1" w:styleId="CommentSubjectChar">
    <w:name w:val="Comment Subject Char"/>
    <w:basedOn w:val="CommentTextChar"/>
    <w:link w:val="CommentSubject"/>
    <w:uiPriority w:val="99"/>
    <w:semiHidden/>
    <w:rsid w:val="001D6691"/>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1D669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691"/>
    <w:rPr>
      <w:rFonts w:ascii="Segoe UI" w:hAnsi="Segoe UI" w:cs="Segoe UI"/>
      <w:sz w:val="18"/>
      <w:szCs w:val="18"/>
      <w:lang w:val="en-GB"/>
    </w:rPr>
  </w:style>
  <w:style w:type="character" w:styleId="Hyperlink">
    <w:name w:val="Hyperlink"/>
    <w:basedOn w:val="DefaultParagraphFont"/>
    <w:uiPriority w:val="99"/>
    <w:unhideWhenUsed/>
    <w:rsid w:val="001D6691"/>
    <w:rPr>
      <w:color w:val="0000FF" w:themeColor="hyperlink"/>
      <w:u w:val="single"/>
    </w:rPr>
  </w:style>
  <w:style w:type="paragraph" w:styleId="Revision">
    <w:name w:val="Revision"/>
    <w:hidden/>
    <w:uiPriority w:val="99"/>
    <w:semiHidden/>
    <w:rsid w:val="00A30D73"/>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rsid w:val="00E61667"/>
    <w:pPr>
      <w:ind w:left="720"/>
      <w:contextualSpacing/>
    </w:pPr>
  </w:style>
  <w:style w:type="paragraph" w:customStyle="1" w:styleId="CM1">
    <w:name w:val="CM1"/>
    <w:basedOn w:val="Normal"/>
    <w:next w:val="Normal"/>
    <w:uiPriority w:val="99"/>
    <w:rsid w:val="00E3124A"/>
    <w:pPr>
      <w:autoSpaceDE w:val="0"/>
      <w:autoSpaceDN w:val="0"/>
      <w:adjustRightInd w:val="0"/>
      <w:spacing w:before="0" w:after="0"/>
      <w:jc w:val="left"/>
    </w:pPr>
    <w:rPr>
      <w:szCs w:val="24"/>
    </w:rPr>
  </w:style>
  <w:style w:type="paragraph" w:customStyle="1" w:styleId="Default">
    <w:name w:val="Default"/>
    <w:rsid w:val="00264054"/>
    <w:pPr>
      <w:autoSpaceDE w:val="0"/>
      <w:autoSpaceDN w:val="0"/>
      <w:adjustRightInd w:val="0"/>
      <w:spacing w:after="0" w:line="240" w:lineRule="auto"/>
    </w:pPr>
    <w:rPr>
      <w:rFonts w:ascii="EUAlbertina" w:hAnsi="EUAlbertina" w:cs="EUAlbertina"/>
      <w:color w:val="000000"/>
      <w:sz w:val="24"/>
      <w:szCs w:val="24"/>
      <w:lang w:val="en-GB"/>
    </w:rPr>
  </w:style>
  <w:style w:type="paragraph" w:styleId="Header">
    <w:name w:val="header"/>
    <w:basedOn w:val="Normal"/>
    <w:link w:val="HeaderChar"/>
    <w:uiPriority w:val="99"/>
    <w:unhideWhenUsed/>
    <w:rsid w:val="00295FDF"/>
    <w:pPr>
      <w:tabs>
        <w:tab w:val="center" w:pos="4535"/>
        <w:tab w:val="right" w:pos="9071"/>
      </w:tabs>
      <w:spacing w:before="0"/>
    </w:pPr>
  </w:style>
  <w:style w:type="character" w:customStyle="1" w:styleId="HeaderChar">
    <w:name w:val="Header Char"/>
    <w:basedOn w:val="DefaultParagraphFont"/>
    <w:link w:val="Header"/>
    <w:uiPriority w:val="99"/>
    <w:rsid w:val="00295FDF"/>
    <w:rPr>
      <w:rFonts w:ascii="Times New Roman" w:hAnsi="Times New Roman" w:cs="Times New Roman"/>
      <w:sz w:val="24"/>
      <w:lang w:val="en-GB"/>
    </w:rPr>
  </w:style>
  <w:style w:type="paragraph" w:styleId="Footer">
    <w:name w:val="footer"/>
    <w:basedOn w:val="Normal"/>
    <w:link w:val="FooterChar"/>
    <w:uiPriority w:val="99"/>
    <w:unhideWhenUsed/>
    <w:rsid w:val="00295FD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95FDF"/>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295FDF"/>
    <w:pPr>
      <w:tabs>
        <w:tab w:val="center" w:pos="7285"/>
        <w:tab w:val="right" w:pos="14003"/>
      </w:tabs>
      <w:spacing w:before="0"/>
    </w:pPr>
  </w:style>
  <w:style w:type="paragraph" w:customStyle="1" w:styleId="FooterLandscape">
    <w:name w:val="FooterLandscape"/>
    <w:basedOn w:val="Normal"/>
    <w:rsid w:val="00295FD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BB0CF3"/>
    <w:rPr>
      <w:shd w:val="clear" w:color="auto" w:fill="auto"/>
      <w:vertAlign w:val="superscript"/>
    </w:rPr>
  </w:style>
  <w:style w:type="paragraph" w:customStyle="1" w:styleId="HeaderSensitivity">
    <w:name w:val="Header Sensitivity"/>
    <w:basedOn w:val="Normal"/>
    <w:rsid w:val="00295FD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95FDF"/>
    <w:pPr>
      <w:spacing w:before="0"/>
      <w:jc w:val="right"/>
    </w:pPr>
    <w:rPr>
      <w:sz w:val="28"/>
    </w:rPr>
  </w:style>
  <w:style w:type="paragraph" w:customStyle="1" w:styleId="FooterSensitivity">
    <w:name w:val="Footer Sensitivity"/>
    <w:basedOn w:val="Normal"/>
    <w:rsid w:val="00295FD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11"/>
      </w:numPr>
    </w:pPr>
  </w:style>
  <w:style w:type="paragraph" w:customStyle="1" w:styleId="Tiret1">
    <w:name w:val="Tiret 1"/>
    <w:basedOn w:val="Point1"/>
    <w:rsid w:val="00BB0CF3"/>
    <w:pPr>
      <w:numPr>
        <w:numId w:val="12"/>
      </w:numPr>
    </w:pPr>
  </w:style>
  <w:style w:type="paragraph" w:customStyle="1" w:styleId="Tiret2">
    <w:name w:val="Tiret 2"/>
    <w:basedOn w:val="Point2"/>
    <w:rsid w:val="00BB0CF3"/>
    <w:pPr>
      <w:numPr>
        <w:numId w:val="13"/>
      </w:numPr>
    </w:pPr>
  </w:style>
  <w:style w:type="paragraph" w:customStyle="1" w:styleId="Tiret3">
    <w:name w:val="Tiret 3"/>
    <w:basedOn w:val="Point3"/>
    <w:rsid w:val="00BB0CF3"/>
    <w:pPr>
      <w:numPr>
        <w:numId w:val="14"/>
      </w:numPr>
    </w:pPr>
  </w:style>
  <w:style w:type="paragraph" w:customStyle="1" w:styleId="Tiret4">
    <w:name w:val="Tiret 4"/>
    <w:basedOn w:val="Point4"/>
    <w:rsid w:val="00BB0CF3"/>
    <w:pPr>
      <w:numPr>
        <w:numId w:val="15"/>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16"/>
      </w:numPr>
    </w:pPr>
  </w:style>
  <w:style w:type="paragraph" w:customStyle="1" w:styleId="NumPar2">
    <w:name w:val="NumPar 2"/>
    <w:basedOn w:val="Normal"/>
    <w:next w:val="Text1"/>
    <w:rsid w:val="00BB0CF3"/>
    <w:pPr>
      <w:numPr>
        <w:ilvl w:val="1"/>
        <w:numId w:val="16"/>
      </w:numPr>
    </w:pPr>
  </w:style>
  <w:style w:type="paragraph" w:customStyle="1" w:styleId="NumPar3">
    <w:name w:val="NumPar 3"/>
    <w:basedOn w:val="Normal"/>
    <w:next w:val="Text1"/>
    <w:rsid w:val="00BB0CF3"/>
    <w:pPr>
      <w:numPr>
        <w:ilvl w:val="2"/>
        <w:numId w:val="16"/>
      </w:numPr>
    </w:pPr>
  </w:style>
  <w:style w:type="paragraph" w:customStyle="1" w:styleId="NumPar4">
    <w:name w:val="NumPar 4"/>
    <w:basedOn w:val="Normal"/>
    <w:next w:val="Text1"/>
    <w:rsid w:val="00BB0CF3"/>
    <w:pPr>
      <w:numPr>
        <w:ilvl w:val="3"/>
        <w:numId w:val="16"/>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18"/>
      </w:numPr>
    </w:pPr>
  </w:style>
  <w:style w:type="paragraph" w:customStyle="1" w:styleId="Point1number">
    <w:name w:val="Point 1 (number)"/>
    <w:basedOn w:val="Normal"/>
    <w:rsid w:val="00BB0CF3"/>
    <w:pPr>
      <w:numPr>
        <w:ilvl w:val="2"/>
        <w:numId w:val="18"/>
      </w:numPr>
    </w:pPr>
  </w:style>
  <w:style w:type="paragraph" w:customStyle="1" w:styleId="Point2number">
    <w:name w:val="Point 2 (number)"/>
    <w:basedOn w:val="Normal"/>
    <w:rsid w:val="00BB0CF3"/>
    <w:pPr>
      <w:numPr>
        <w:ilvl w:val="4"/>
        <w:numId w:val="18"/>
      </w:numPr>
    </w:pPr>
  </w:style>
  <w:style w:type="paragraph" w:customStyle="1" w:styleId="Point3number">
    <w:name w:val="Point 3 (number)"/>
    <w:basedOn w:val="Normal"/>
    <w:rsid w:val="00BB0CF3"/>
    <w:pPr>
      <w:numPr>
        <w:ilvl w:val="6"/>
        <w:numId w:val="18"/>
      </w:numPr>
    </w:pPr>
  </w:style>
  <w:style w:type="paragraph" w:customStyle="1" w:styleId="Point0letter">
    <w:name w:val="Point 0 (letter)"/>
    <w:basedOn w:val="Normal"/>
    <w:rsid w:val="00BB0CF3"/>
    <w:pPr>
      <w:numPr>
        <w:ilvl w:val="1"/>
        <w:numId w:val="18"/>
      </w:numPr>
    </w:pPr>
  </w:style>
  <w:style w:type="paragraph" w:customStyle="1" w:styleId="Point1letter">
    <w:name w:val="Point 1 (letter)"/>
    <w:basedOn w:val="Normal"/>
    <w:rsid w:val="00BB0CF3"/>
    <w:pPr>
      <w:numPr>
        <w:ilvl w:val="3"/>
        <w:numId w:val="18"/>
      </w:numPr>
    </w:pPr>
  </w:style>
  <w:style w:type="paragraph" w:customStyle="1" w:styleId="Point2letter">
    <w:name w:val="Point 2 (letter)"/>
    <w:basedOn w:val="Normal"/>
    <w:rsid w:val="00BB0CF3"/>
    <w:pPr>
      <w:numPr>
        <w:ilvl w:val="5"/>
        <w:numId w:val="18"/>
      </w:numPr>
    </w:pPr>
  </w:style>
  <w:style w:type="paragraph" w:customStyle="1" w:styleId="Point3letter">
    <w:name w:val="Point 3 (letter)"/>
    <w:basedOn w:val="Normal"/>
    <w:rsid w:val="00BB0CF3"/>
    <w:pPr>
      <w:numPr>
        <w:ilvl w:val="7"/>
        <w:numId w:val="18"/>
      </w:numPr>
    </w:pPr>
  </w:style>
  <w:style w:type="paragraph" w:customStyle="1" w:styleId="Point4letter">
    <w:name w:val="Point 4 (letter)"/>
    <w:basedOn w:val="Normal"/>
    <w:rsid w:val="00BB0CF3"/>
    <w:pPr>
      <w:numPr>
        <w:ilvl w:val="8"/>
        <w:numId w:val="18"/>
      </w:numPr>
    </w:pPr>
  </w:style>
  <w:style w:type="paragraph" w:customStyle="1" w:styleId="Bullet0">
    <w:name w:val="Bullet 0"/>
    <w:basedOn w:val="Normal"/>
    <w:rsid w:val="00BB0CF3"/>
    <w:pPr>
      <w:numPr>
        <w:numId w:val="19"/>
      </w:numPr>
    </w:pPr>
  </w:style>
  <w:style w:type="paragraph" w:customStyle="1" w:styleId="Bullet1">
    <w:name w:val="Bullet 1"/>
    <w:basedOn w:val="Normal"/>
    <w:rsid w:val="00BB0CF3"/>
    <w:pPr>
      <w:numPr>
        <w:numId w:val="20"/>
      </w:numPr>
    </w:pPr>
  </w:style>
  <w:style w:type="paragraph" w:customStyle="1" w:styleId="Bullet2">
    <w:name w:val="Bullet 2"/>
    <w:basedOn w:val="Normal"/>
    <w:rsid w:val="00BB0CF3"/>
    <w:pPr>
      <w:numPr>
        <w:numId w:val="21"/>
      </w:numPr>
    </w:pPr>
  </w:style>
  <w:style w:type="paragraph" w:customStyle="1" w:styleId="Bullet3">
    <w:name w:val="Bullet 3"/>
    <w:basedOn w:val="Normal"/>
    <w:rsid w:val="00BB0CF3"/>
    <w:pPr>
      <w:numPr>
        <w:numId w:val="22"/>
      </w:numPr>
    </w:pPr>
  </w:style>
  <w:style w:type="paragraph" w:customStyle="1" w:styleId="Bullet4">
    <w:name w:val="Bullet 4"/>
    <w:basedOn w:val="Normal"/>
    <w:rsid w:val="00BB0CF3"/>
    <w:pPr>
      <w:numPr>
        <w:numId w:val="23"/>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24"/>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740371">
      <w:bodyDiv w:val="1"/>
      <w:marLeft w:val="0"/>
      <w:marRight w:val="0"/>
      <w:marTop w:val="0"/>
      <w:marBottom w:val="0"/>
      <w:divBdr>
        <w:top w:val="none" w:sz="0" w:space="0" w:color="auto"/>
        <w:left w:val="none" w:sz="0" w:space="0" w:color="auto"/>
        <w:bottom w:val="none" w:sz="0" w:space="0" w:color="auto"/>
        <w:right w:val="none" w:sz="0" w:space="0" w:color="auto"/>
      </w:divBdr>
    </w:div>
    <w:div w:id="535894501">
      <w:bodyDiv w:val="1"/>
      <w:marLeft w:val="0"/>
      <w:marRight w:val="0"/>
      <w:marTop w:val="0"/>
      <w:marBottom w:val="0"/>
      <w:divBdr>
        <w:top w:val="none" w:sz="0" w:space="0" w:color="auto"/>
        <w:left w:val="none" w:sz="0" w:space="0" w:color="auto"/>
        <w:bottom w:val="none" w:sz="0" w:space="0" w:color="auto"/>
        <w:right w:val="none" w:sz="0" w:space="0" w:color="auto"/>
      </w:divBdr>
    </w:div>
    <w:div w:id="555969499">
      <w:bodyDiv w:val="1"/>
      <w:marLeft w:val="0"/>
      <w:marRight w:val="0"/>
      <w:marTop w:val="0"/>
      <w:marBottom w:val="0"/>
      <w:divBdr>
        <w:top w:val="none" w:sz="0" w:space="0" w:color="auto"/>
        <w:left w:val="none" w:sz="0" w:space="0" w:color="auto"/>
        <w:bottom w:val="none" w:sz="0" w:space="0" w:color="auto"/>
        <w:right w:val="none" w:sz="0" w:space="0" w:color="auto"/>
      </w:divBdr>
    </w:div>
    <w:div w:id="1191918390">
      <w:bodyDiv w:val="1"/>
      <w:marLeft w:val="0"/>
      <w:marRight w:val="0"/>
      <w:marTop w:val="0"/>
      <w:marBottom w:val="0"/>
      <w:divBdr>
        <w:top w:val="none" w:sz="0" w:space="0" w:color="auto"/>
        <w:left w:val="none" w:sz="0" w:space="0" w:color="auto"/>
        <w:bottom w:val="none" w:sz="0" w:space="0" w:color="auto"/>
        <w:right w:val="none" w:sz="0" w:space="0" w:color="auto"/>
      </w:divBdr>
    </w:div>
    <w:div w:id="211924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A459C83-89E6-48A4-8117-EA56BFA36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1</TotalTime>
  <Pages>3</Pages>
  <Words>1337</Words>
  <Characters>7457</Characters>
  <Application>Microsoft Office Word</Application>
  <DocSecurity>0</DocSecurity>
  <Lines>135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BIELACH Natalia (AGRI)</dc:creator>
  <cp:keywords/>
  <dc:description/>
  <cp:lastModifiedBy>BIELACH Natalia (AGRI)</cp:lastModifiedBy>
  <cp:revision>3</cp:revision>
  <cp:lastPrinted>2021-11-29T13:34:00Z</cp:lastPrinted>
  <dcterms:created xsi:type="dcterms:W3CDTF">2021-12-16T09:54:00Z</dcterms:created>
  <dcterms:modified xsi:type="dcterms:W3CDTF">2021-12-16T09:55:00Z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7.0.1, Build 20200226</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DQCStatus">
    <vt:lpwstr>Green (DQC version 03)</vt:lpwstr>
  </property>
</Properties>
</file>