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0F05" w14:textId="77777777" w:rsidR="00C203EA" w:rsidRPr="00444D15" w:rsidRDefault="00C203EA" w:rsidP="00444D15">
      <w:pPr>
        <w:pStyle w:val="Nadpis1"/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44D15">
        <w:rPr>
          <w:rFonts w:ascii="Arial" w:hAnsi="Arial" w:cs="Arial"/>
          <w:color w:val="auto"/>
          <w:sz w:val="22"/>
          <w:szCs w:val="22"/>
        </w:rPr>
        <w:t>Ceny ministra zemědělství</w:t>
      </w:r>
    </w:p>
    <w:p w14:paraId="292AE266" w14:textId="577517D4" w:rsidR="003B0424" w:rsidRPr="00444D15" w:rsidRDefault="003B0424" w:rsidP="00444D15">
      <w:pPr>
        <w:pStyle w:val="Nadpis1"/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44D15">
        <w:rPr>
          <w:rFonts w:ascii="Arial" w:hAnsi="Arial" w:cs="Arial"/>
          <w:color w:val="auto"/>
          <w:sz w:val="22"/>
          <w:szCs w:val="22"/>
        </w:rPr>
        <w:t>Ocenění mimořádných výsledků výzkumu a exp</w:t>
      </w:r>
      <w:r w:rsidR="007B5E42" w:rsidRPr="00444D15">
        <w:rPr>
          <w:rFonts w:ascii="Arial" w:hAnsi="Arial" w:cs="Arial"/>
          <w:color w:val="auto"/>
          <w:sz w:val="22"/>
          <w:szCs w:val="22"/>
        </w:rPr>
        <w:t>erimentálního vývoje za rok 202</w:t>
      </w:r>
      <w:r w:rsidR="00FE3171" w:rsidRPr="00444D15">
        <w:rPr>
          <w:rFonts w:ascii="Arial" w:hAnsi="Arial" w:cs="Arial"/>
          <w:color w:val="auto"/>
          <w:sz w:val="22"/>
          <w:szCs w:val="22"/>
        </w:rPr>
        <w:t>2</w:t>
      </w:r>
    </w:p>
    <w:p w14:paraId="6D3C23A4" w14:textId="77777777" w:rsidR="002710F8" w:rsidRPr="00444D15" w:rsidRDefault="002710F8" w:rsidP="00444D15">
      <w:pPr>
        <w:spacing w:after="120" w:line="240" w:lineRule="auto"/>
        <w:jc w:val="both"/>
        <w:rPr>
          <w:rFonts w:ascii="Arial" w:hAnsi="Arial" w:cs="Arial"/>
        </w:rPr>
      </w:pPr>
    </w:p>
    <w:p w14:paraId="373045F3" w14:textId="0BEEE538" w:rsidR="003B0424" w:rsidRPr="00444D15" w:rsidRDefault="003B0424" w:rsidP="00444D15">
      <w:p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 xml:space="preserve">Ministerstvo zemědělství </w:t>
      </w:r>
      <w:r w:rsidR="007D2765">
        <w:rPr>
          <w:rFonts w:ascii="Arial" w:hAnsi="Arial" w:cs="Arial"/>
        </w:rPr>
        <w:t xml:space="preserve">(MZe) </w:t>
      </w:r>
      <w:r w:rsidRPr="00444D15">
        <w:rPr>
          <w:rFonts w:ascii="Arial" w:hAnsi="Arial" w:cs="Arial"/>
        </w:rPr>
        <w:t xml:space="preserve">vyhlásilo </w:t>
      </w:r>
      <w:r w:rsidR="00C96B8E">
        <w:rPr>
          <w:rFonts w:ascii="Arial" w:hAnsi="Arial" w:cs="Arial"/>
        </w:rPr>
        <w:t xml:space="preserve">letos </w:t>
      </w:r>
      <w:r w:rsidRPr="00444D15">
        <w:rPr>
          <w:rFonts w:ascii="Arial" w:hAnsi="Arial" w:cs="Arial"/>
        </w:rPr>
        <w:t xml:space="preserve">v únoru </w:t>
      </w:r>
      <w:r w:rsidR="00C96B8E">
        <w:rPr>
          <w:rFonts w:ascii="Arial" w:hAnsi="Arial" w:cs="Arial"/>
        </w:rPr>
        <w:t>d</w:t>
      </w:r>
      <w:r w:rsidRPr="00444D15">
        <w:rPr>
          <w:rFonts w:ascii="Arial" w:hAnsi="Arial" w:cs="Arial"/>
        </w:rPr>
        <w:t xml:space="preserve">vě soutěže o ocenění mimořádných výsledků výzkumu a vývoje – Cena ministra zemědělství pro mladé </w:t>
      </w:r>
      <w:r w:rsidR="007B5E42" w:rsidRPr="00444D15">
        <w:rPr>
          <w:rFonts w:ascii="Arial" w:hAnsi="Arial" w:cs="Arial"/>
        </w:rPr>
        <w:t>vědkyně a vědce</w:t>
      </w:r>
      <w:r w:rsidRPr="00444D15">
        <w:rPr>
          <w:rFonts w:ascii="Arial" w:hAnsi="Arial" w:cs="Arial"/>
        </w:rPr>
        <w:t>, jejímž cílem je podpořit a ocenit výzkumné aktivity vědců do 35 let</w:t>
      </w:r>
      <w:r w:rsidR="007D2765">
        <w:rPr>
          <w:rFonts w:ascii="Arial" w:hAnsi="Arial" w:cs="Arial"/>
        </w:rPr>
        <w:t>,</w:t>
      </w:r>
      <w:r w:rsidRPr="00444D15">
        <w:rPr>
          <w:rFonts w:ascii="Arial" w:hAnsi="Arial" w:cs="Arial"/>
        </w:rPr>
        <w:t xml:space="preserve"> a Cena ministra zemědělství za nejlepší realizovaný výsledek výzkumu a experimentálního vývoje.</w:t>
      </w:r>
      <w:r w:rsidR="00672B00" w:rsidRPr="00444D15">
        <w:rPr>
          <w:rFonts w:ascii="Arial" w:hAnsi="Arial" w:cs="Arial"/>
        </w:rPr>
        <w:t xml:space="preserve"> Ceny ministra zemědělství uděluje M</w:t>
      </w:r>
      <w:r w:rsidR="007D2765">
        <w:rPr>
          <w:rFonts w:ascii="Arial" w:hAnsi="Arial" w:cs="Arial"/>
        </w:rPr>
        <w:t>Ze</w:t>
      </w:r>
      <w:r w:rsidR="00672B00" w:rsidRPr="00444D15">
        <w:rPr>
          <w:rFonts w:ascii="Arial" w:hAnsi="Arial" w:cs="Arial"/>
        </w:rPr>
        <w:t xml:space="preserve"> ve spolupráci s Českou akademií zemědělských věd</w:t>
      </w:r>
      <w:r w:rsidR="00BD0629">
        <w:rPr>
          <w:rFonts w:ascii="Arial" w:hAnsi="Arial" w:cs="Arial"/>
        </w:rPr>
        <w:t xml:space="preserve"> (ČAZV)</w:t>
      </w:r>
      <w:r w:rsidR="00EA5A66" w:rsidRPr="00444D15">
        <w:rPr>
          <w:rFonts w:ascii="Arial" w:hAnsi="Arial" w:cs="Arial"/>
        </w:rPr>
        <w:t>.</w:t>
      </w:r>
    </w:p>
    <w:p w14:paraId="51F844C8" w14:textId="001EEE61" w:rsidR="003B0424" w:rsidRPr="00444D15" w:rsidRDefault="003B0424" w:rsidP="00444D15">
      <w:p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 xml:space="preserve">Letos </w:t>
      </w:r>
      <w:r w:rsidR="003532CF" w:rsidRPr="00444D15">
        <w:rPr>
          <w:rFonts w:ascii="Arial" w:hAnsi="Arial" w:cs="Arial"/>
        </w:rPr>
        <w:t>bylo</w:t>
      </w:r>
      <w:r w:rsidRPr="00444D15">
        <w:rPr>
          <w:rFonts w:ascii="Arial" w:hAnsi="Arial" w:cs="Arial"/>
        </w:rPr>
        <w:t xml:space="preserve"> do soutěže o Ceny ministra </w:t>
      </w:r>
      <w:r w:rsidR="0018227A" w:rsidRPr="00444D15">
        <w:rPr>
          <w:rFonts w:ascii="Arial" w:hAnsi="Arial" w:cs="Arial"/>
        </w:rPr>
        <w:t>přihlá</w:t>
      </w:r>
      <w:r w:rsidR="003532CF" w:rsidRPr="00444D15">
        <w:rPr>
          <w:rFonts w:ascii="Arial" w:hAnsi="Arial" w:cs="Arial"/>
        </w:rPr>
        <w:t>šeno</w:t>
      </w:r>
      <w:r w:rsidRPr="00444D15">
        <w:rPr>
          <w:rFonts w:ascii="Arial" w:hAnsi="Arial" w:cs="Arial"/>
        </w:rPr>
        <w:t xml:space="preserve"> </w:t>
      </w:r>
      <w:r w:rsidR="00543ABA" w:rsidRPr="00444D15">
        <w:rPr>
          <w:rFonts w:ascii="Arial" w:hAnsi="Arial" w:cs="Arial"/>
        </w:rPr>
        <w:t xml:space="preserve">celkem </w:t>
      </w:r>
      <w:r w:rsidR="00FE3171" w:rsidRPr="00444D15">
        <w:rPr>
          <w:rFonts w:ascii="Arial" w:hAnsi="Arial" w:cs="Arial"/>
        </w:rPr>
        <w:t>42</w:t>
      </w:r>
      <w:r w:rsidR="007B5E42" w:rsidRPr="00444D15">
        <w:rPr>
          <w:rFonts w:ascii="Arial" w:hAnsi="Arial" w:cs="Arial"/>
        </w:rPr>
        <w:t xml:space="preserve"> návrhů - </w:t>
      </w:r>
      <w:r w:rsidR="00FE3171" w:rsidRPr="00444D15">
        <w:rPr>
          <w:rFonts w:ascii="Arial" w:hAnsi="Arial" w:cs="Arial"/>
        </w:rPr>
        <w:t>13</w:t>
      </w:r>
      <w:r w:rsidR="007B5E42" w:rsidRPr="00444D15">
        <w:rPr>
          <w:rFonts w:ascii="Arial" w:hAnsi="Arial" w:cs="Arial"/>
        </w:rPr>
        <w:t xml:space="preserve"> na Cenu</w:t>
      </w:r>
      <w:r w:rsidRPr="00444D15">
        <w:rPr>
          <w:rFonts w:ascii="Arial" w:hAnsi="Arial" w:cs="Arial"/>
        </w:rPr>
        <w:t xml:space="preserve"> p</w:t>
      </w:r>
      <w:r w:rsidR="007B5E42" w:rsidRPr="00444D15">
        <w:rPr>
          <w:rFonts w:ascii="Arial" w:hAnsi="Arial" w:cs="Arial"/>
        </w:rPr>
        <w:t xml:space="preserve">ro mladé vědkyně a vědce a </w:t>
      </w:r>
      <w:r w:rsidR="00FE3171" w:rsidRPr="00444D15">
        <w:rPr>
          <w:rFonts w:ascii="Arial" w:hAnsi="Arial" w:cs="Arial"/>
        </w:rPr>
        <w:t>29</w:t>
      </w:r>
      <w:r w:rsidRPr="00444D15">
        <w:rPr>
          <w:rFonts w:ascii="Arial" w:hAnsi="Arial" w:cs="Arial"/>
        </w:rPr>
        <w:t xml:space="preserve"> </w:t>
      </w:r>
      <w:r w:rsidR="007B5E42" w:rsidRPr="00444D15">
        <w:rPr>
          <w:rFonts w:ascii="Arial" w:hAnsi="Arial" w:cs="Arial"/>
        </w:rPr>
        <w:t>na</w:t>
      </w:r>
      <w:r w:rsidRPr="00444D15">
        <w:rPr>
          <w:rFonts w:ascii="Arial" w:hAnsi="Arial" w:cs="Arial"/>
        </w:rPr>
        <w:t xml:space="preserve"> Cenu za nejlepší realizovaný výsledek.</w:t>
      </w:r>
    </w:p>
    <w:p w14:paraId="3C738DC4" w14:textId="09D9D163" w:rsidR="003B0424" w:rsidRPr="00444D15" w:rsidRDefault="003B0424" w:rsidP="00444D15">
      <w:p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>Hodnot</w:t>
      </w:r>
      <w:r w:rsidR="003532CF" w:rsidRPr="00444D15">
        <w:rPr>
          <w:rFonts w:ascii="Arial" w:hAnsi="Arial" w:cs="Arial"/>
        </w:rPr>
        <w:t>í</w:t>
      </w:r>
      <w:r w:rsidRPr="00444D15">
        <w:rPr>
          <w:rFonts w:ascii="Arial" w:hAnsi="Arial" w:cs="Arial"/>
        </w:rPr>
        <w:t xml:space="preserve">cí komise vybrala a ministr zemědělství schválil </w:t>
      </w:r>
      <w:r w:rsidR="00DB3CFC" w:rsidRPr="00444D15">
        <w:rPr>
          <w:rFonts w:ascii="Arial" w:hAnsi="Arial" w:cs="Arial"/>
        </w:rPr>
        <w:t>v každé soutěži první tři mís</w:t>
      </w:r>
      <w:r w:rsidR="003724B1" w:rsidRPr="00444D15">
        <w:rPr>
          <w:rFonts w:ascii="Arial" w:hAnsi="Arial" w:cs="Arial"/>
        </w:rPr>
        <w:t>ta spojená s finanční odměnou 100, 80 a 6</w:t>
      </w:r>
      <w:r w:rsidR="00DB3CFC" w:rsidRPr="00444D15">
        <w:rPr>
          <w:rFonts w:ascii="Arial" w:hAnsi="Arial" w:cs="Arial"/>
        </w:rPr>
        <w:t>0 tisíc Kč. Navíc bude v každé soutěži uděleno jedno Uznání ministra zemědělství a předsedy ČAZV</w:t>
      </w:r>
      <w:r w:rsidR="001A0860" w:rsidRPr="00444D15">
        <w:rPr>
          <w:rFonts w:ascii="Arial" w:hAnsi="Arial" w:cs="Arial"/>
        </w:rPr>
        <w:t xml:space="preserve"> za kvalitní dosažené výsled</w:t>
      </w:r>
      <w:r w:rsidR="00DB3CFC" w:rsidRPr="00444D15">
        <w:rPr>
          <w:rFonts w:ascii="Arial" w:hAnsi="Arial" w:cs="Arial"/>
        </w:rPr>
        <w:t>k</w:t>
      </w:r>
      <w:r w:rsidR="001A0860" w:rsidRPr="00444D15">
        <w:rPr>
          <w:rFonts w:ascii="Arial" w:hAnsi="Arial" w:cs="Arial"/>
        </w:rPr>
        <w:t>y</w:t>
      </w:r>
      <w:r w:rsidR="00DB3CFC" w:rsidRPr="00444D15">
        <w:rPr>
          <w:rFonts w:ascii="Arial" w:hAnsi="Arial" w:cs="Arial"/>
        </w:rPr>
        <w:t xml:space="preserve">. </w:t>
      </w:r>
      <w:r w:rsidR="00A56549" w:rsidRPr="00444D15">
        <w:rPr>
          <w:rFonts w:ascii="Arial" w:hAnsi="Arial" w:cs="Arial"/>
        </w:rPr>
        <w:t>Toto u</w:t>
      </w:r>
      <w:r w:rsidR="00DB3CFC" w:rsidRPr="00444D15">
        <w:rPr>
          <w:rFonts w:ascii="Arial" w:hAnsi="Arial" w:cs="Arial"/>
        </w:rPr>
        <w:t>znání není spojeno s finanční odměnou.</w:t>
      </w:r>
    </w:p>
    <w:p w14:paraId="38125B44" w14:textId="586E5D2D" w:rsidR="001A0860" w:rsidRPr="00444D15" w:rsidRDefault="001A0860" w:rsidP="00444D15">
      <w:pPr>
        <w:spacing w:after="120" w:line="240" w:lineRule="auto"/>
        <w:jc w:val="both"/>
        <w:rPr>
          <w:rFonts w:ascii="Arial" w:hAnsi="Arial" w:cs="Arial"/>
          <w:iCs/>
        </w:rPr>
      </w:pPr>
      <w:r w:rsidRPr="00444D15">
        <w:rPr>
          <w:rFonts w:ascii="Arial" w:hAnsi="Arial" w:cs="Arial"/>
          <w:iCs/>
        </w:rPr>
        <w:t xml:space="preserve">Ocenění za mimořádné výsledky ve výzkumu a experimentálním vývoji v obou kategoriích předává ministr zemědělství Ing. </w:t>
      </w:r>
      <w:r w:rsidR="00FE3171" w:rsidRPr="00444D15">
        <w:rPr>
          <w:rFonts w:ascii="Arial" w:hAnsi="Arial" w:cs="Arial"/>
          <w:iCs/>
        </w:rPr>
        <w:t>Zdeněk Nekula</w:t>
      </w:r>
      <w:r w:rsidRPr="00444D15">
        <w:rPr>
          <w:rFonts w:ascii="Arial" w:hAnsi="Arial" w:cs="Arial"/>
          <w:iCs/>
        </w:rPr>
        <w:t xml:space="preserve"> s předsedou České akademie zemědělských věd RNDr. </w:t>
      </w:r>
      <w:r w:rsidR="00EB0483" w:rsidRPr="00444D15">
        <w:rPr>
          <w:rFonts w:ascii="Arial" w:hAnsi="Arial" w:cs="Arial"/>
        </w:rPr>
        <w:t> </w:t>
      </w:r>
      <w:r w:rsidRPr="00444D15">
        <w:rPr>
          <w:rFonts w:ascii="Arial" w:hAnsi="Arial" w:cs="Arial"/>
          <w:iCs/>
        </w:rPr>
        <w:t>Janem Nedělníkem, Ph.D.</w:t>
      </w:r>
    </w:p>
    <w:p w14:paraId="334408FC" w14:textId="5DB63F16" w:rsidR="003724B1" w:rsidRPr="00444D15" w:rsidRDefault="003724B1" w:rsidP="00444D15">
      <w:pPr>
        <w:spacing w:after="120" w:line="240" w:lineRule="auto"/>
        <w:jc w:val="both"/>
        <w:rPr>
          <w:rFonts w:ascii="Arial" w:hAnsi="Arial" w:cs="Arial"/>
          <w:b/>
        </w:rPr>
      </w:pPr>
      <w:r w:rsidRPr="00444D15">
        <w:rPr>
          <w:rFonts w:ascii="Arial" w:hAnsi="Arial" w:cs="Arial"/>
          <w:b/>
        </w:rPr>
        <w:t>Cenu ministra zemědělství pro mladé vědkyně a vědce za rok 202</w:t>
      </w:r>
      <w:r w:rsidR="003D6FCE" w:rsidRPr="00444D15">
        <w:rPr>
          <w:rFonts w:ascii="Arial" w:hAnsi="Arial" w:cs="Arial"/>
          <w:b/>
        </w:rPr>
        <w:t>2</w:t>
      </w:r>
      <w:r w:rsidRPr="00444D15">
        <w:rPr>
          <w:rFonts w:ascii="Arial" w:hAnsi="Arial" w:cs="Arial"/>
          <w:b/>
        </w:rPr>
        <w:t>:</w:t>
      </w:r>
    </w:p>
    <w:p w14:paraId="541977C0" w14:textId="1E975AE2" w:rsidR="003724B1" w:rsidRPr="00444D15" w:rsidRDefault="003724B1" w:rsidP="00444D1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 xml:space="preserve">Uznání ministra zemědělství a předsedy ČAZV za kvalitní dosažené výsledky </w:t>
      </w:r>
      <w:r w:rsidR="00E7539F" w:rsidRPr="00444D15">
        <w:rPr>
          <w:rFonts w:ascii="Arial" w:hAnsi="Arial" w:cs="Arial"/>
          <w:b/>
        </w:rPr>
        <w:t>Ing. Lucie Hlucháňová</w:t>
      </w:r>
      <w:r w:rsidRPr="00444D15">
        <w:rPr>
          <w:rFonts w:ascii="Arial" w:hAnsi="Arial" w:cs="Arial"/>
        </w:rPr>
        <w:t xml:space="preserve">, </w:t>
      </w:r>
      <w:r w:rsidR="00E7539F" w:rsidRPr="00444D15">
        <w:rPr>
          <w:rFonts w:ascii="Arial" w:hAnsi="Arial" w:cs="Arial"/>
        </w:rPr>
        <w:t>Výzkumný ústav veterinárního lékařství, v.v.i.</w:t>
      </w:r>
      <w:r w:rsidRPr="00444D15">
        <w:rPr>
          <w:rFonts w:ascii="Arial" w:hAnsi="Arial" w:cs="Arial"/>
        </w:rPr>
        <w:t xml:space="preserve"> za výsledek druhu recenzovaný odborný článek „</w:t>
      </w:r>
      <w:r w:rsidR="00E7539F" w:rsidRPr="00444D15">
        <w:rPr>
          <w:rFonts w:ascii="Arial" w:hAnsi="Arial" w:cs="Arial"/>
          <w:i/>
        </w:rPr>
        <w:t xml:space="preserve">Vakuově balený tatarský biftek: Výskyt </w:t>
      </w:r>
      <w:r w:rsidR="00E7539F" w:rsidRPr="00444D15">
        <w:rPr>
          <w:rFonts w:ascii="Arial" w:hAnsi="Arial" w:cs="Arial"/>
          <w:i/>
          <w:iCs/>
        </w:rPr>
        <w:t>Listeria monocytogenes</w:t>
      </w:r>
      <w:r w:rsidR="00E7539F" w:rsidRPr="00444D15">
        <w:rPr>
          <w:rFonts w:ascii="Arial" w:hAnsi="Arial" w:cs="Arial"/>
          <w:i/>
        </w:rPr>
        <w:t xml:space="preserve"> a hodnocení účinnosti přípravku Listex</w:t>
      </w:r>
      <w:r w:rsidR="00E7539F" w:rsidRPr="00444D15">
        <w:rPr>
          <w:rFonts w:ascii="Arial" w:hAnsi="Arial" w:cs="Arial"/>
          <w:i/>
          <w:vertAlign w:val="superscript"/>
        </w:rPr>
        <w:t>TM</w:t>
      </w:r>
      <w:r w:rsidR="00E7539F" w:rsidRPr="00444D15">
        <w:rPr>
          <w:rFonts w:ascii="Arial" w:hAnsi="Arial" w:cs="Arial"/>
          <w:i/>
        </w:rPr>
        <w:t xml:space="preserve"> P100</w:t>
      </w:r>
      <w:r w:rsidRPr="00444D15">
        <w:rPr>
          <w:rFonts w:ascii="Arial" w:hAnsi="Arial" w:cs="Arial"/>
        </w:rPr>
        <w:t>“ (</w:t>
      </w:r>
      <w:r w:rsidR="00A56549" w:rsidRPr="00444D15">
        <w:rPr>
          <w:rFonts w:ascii="Arial" w:hAnsi="Arial" w:cs="Arial"/>
        </w:rPr>
        <w:t xml:space="preserve">acuum-Packed Steak Tartare: Prevalence of </w:t>
      </w:r>
      <w:r w:rsidR="00A56549" w:rsidRPr="00444D15">
        <w:rPr>
          <w:rFonts w:ascii="Arial" w:hAnsi="Arial" w:cs="Arial"/>
          <w:i/>
        </w:rPr>
        <w:t>Listeria monocytogenes</w:t>
      </w:r>
      <w:r w:rsidR="00A56549" w:rsidRPr="00444D15">
        <w:rPr>
          <w:rFonts w:ascii="Arial" w:hAnsi="Arial" w:cs="Arial"/>
        </w:rPr>
        <w:t xml:space="preserve"> and Evaluation of Efficacy of Listex</w:t>
      </w:r>
      <w:r w:rsidR="00A56549" w:rsidRPr="00444D15">
        <w:rPr>
          <w:rFonts w:ascii="Arial" w:hAnsi="Arial" w:cs="Arial"/>
          <w:vertAlign w:val="superscript"/>
        </w:rPr>
        <w:t>TM</w:t>
      </w:r>
      <w:r w:rsidR="00A56549" w:rsidRPr="00444D15">
        <w:rPr>
          <w:rFonts w:ascii="Arial" w:hAnsi="Arial" w:cs="Arial"/>
        </w:rPr>
        <w:t xml:space="preserve"> P100</w:t>
      </w:r>
      <w:r w:rsidRPr="00444D15">
        <w:rPr>
          <w:rFonts w:ascii="Arial" w:hAnsi="Arial" w:cs="Arial"/>
        </w:rPr>
        <w:t>) bez finanční odměny.</w:t>
      </w:r>
    </w:p>
    <w:p w14:paraId="7013D02C" w14:textId="77777777" w:rsidR="003724B1" w:rsidRPr="00444D15" w:rsidRDefault="003724B1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41914D2A" w14:textId="5B4FA65B" w:rsidR="00A56549" w:rsidRPr="00444D15" w:rsidRDefault="00A56549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i/>
        </w:rPr>
      </w:pPr>
      <w:r w:rsidRPr="00444D15">
        <w:rPr>
          <w:rFonts w:ascii="Arial" w:hAnsi="Arial" w:cs="Arial"/>
          <w:i/>
        </w:rPr>
        <w:t xml:space="preserve">Studie se věnovala výskytu bakterie </w:t>
      </w:r>
      <w:r w:rsidRPr="00444D15">
        <w:rPr>
          <w:rFonts w:ascii="Arial" w:hAnsi="Arial" w:cs="Arial"/>
          <w:i/>
          <w:iCs/>
        </w:rPr>
        <w:t>Listeria monocytogenes</w:t>
      </w:r>
      <w:r w:rsidRPr="00444D15">
        <w:rPr>
          <w:rFonts w:ascii="Arial" w:hAnsi="Arial" w:cs="Arial"/>
          <w:i/>
        </w:rPr>
        <w:t xml:space="preserve"> ve vakuově balených tatarských biftecích z tržní sítě České republiky a charakterizaci získaných kmenů pomocí typizačních metod. Součástí studie byl rovněž modelový experiment, na </w:t>
      </w:r>
      <w:r w:rsidR="000123ED">
        <w:rPr>
          <w:rFonts w:ascii="Arial" w:hAnsi="Arial" w:cs="Arial"/>
          <w:i/>
        </w:rPr>
        <w:t xml:space="preserve">jehož </w:t>
      </w:r>
      <w:r w:rsidRPr="00444D15">
        <w:rPr>
          <w:rFonts w:ascii="Arial" w:hAnsi="Arial" w:cs="Arial"/>
          <w:i/>
        </w:rPr>
        <w:t>základě byla zhodnocena účinnost komerčního fágového přípravku Listex</w:t>
      </w:r>
      <w:r w:rsidRPr="00444D15">
        <w:rPr>
          <w:rFonts w:ascii="Arial" w:hAnsi="Arial" w:cs="Arial"/>
          <w:i/>
          <w:vertAlign w:val="superscript"/>
        </w:rPr>
        <w:t>TM</w:t>
      </w:r>
      <w:r w:rsidRPr="00444D15">
        <w:rPr>
          <w:rFonts w:ascii="Arial" w:hAnsi="Arial" w:cs="Arial"/>
          <w:i/>
        </w:rPr>
        <w:t xml:space="preserve"> P100 proti </w:t>
      </w:r>
      <w:r w:rsidRPr="00444D15">
        <w:rPr>
          <w:rFonts w:ascii="Arial" w:hAnsi="Arial" w:cs="Arial"/>
          <w:i/>
          <w:iCs/>
        </w:rPr>
        <w:t>L. monocytogenes</w:t>
      </w:r>
      <w:r w:rsidRPr="00444D15">
        <w:rPr>
          <w:rFonts w:ascii="Arial" w:hAnsi="Arial" w:cs="Arial"/>
          <w:i/>
        </w:rPr>
        <w:t xml:space="preserve"> uměle inokulovaným do vzorků tatarských bifteků.</w:t>
      </w:r>
    </w:p>
    <w:p w14:paraId="273A29B5" w14:textId="77777777" w:rsidR="00F46E0B" w:rsidRPr="00444D15" w:rsidRDefault="00F46E0B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7D5ECC3B" w14:textId="0F1FBF6A" w:rsidR="003724B1" w:rsidRPr="00444D15" w:rsidRDefault="00F46E0B" w:rsidP="00444D15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 xml:space="preserve">3. místo </w:t>
      </w:r>
      <w:r w:rsidR="00481D0E" w:rsidRPr="00444D15">
        <w:rPr>
          <w:rFonts w:ascii="Arial" w:hAnsi="Arial" w:cs="Arial"/>
          <w:b/>
        </w:rPr>
        <w:t>Ing. Zdeněk Vacek, Ph.D.</w:t>
      </w:r>
      <w:r w:rsidR="0053596B" w:rsidRPr="00444D15">
        <w:rPr>
          <w:rFonts w:ascii="Arial" w:hAnsi="Arial" w:cs="Arial"/>
          <w:bCs/>
        </w:rPr>
        <w:t>,</w:t>
      </w:r>
      <w:r w:rsidR="003724B1" w:rsidRPr="00444D15">
        <w:rPr>
          <w:rFonts w:ascii="Arial" w:hAnsi="Arial" w:cs="Arial"/>
        </w:rPr>
        <w:t xml:space="preserve"> </w:t>
      </w:r>
      <w:r w:rsidR="00481D0E" w:rsidRPr="00444D15">
        <w:rPr>
          <w:rFonts w:ascii="Arial" w:hAnsi="Arial" w:cs="Arial"/>
        </w:rPr>
        <w:t>Česká zemědělská univerzita v</w:t>
      </w:r>
      <w:r w:rsidR="004451C0" w:rsidRPr="00444D15">
        <w:rPr>
          <w:rFonts w:ascii="Arial" w:hAnsi="Arial" w:cs="Arial"/>
        </w:rPr>
        <w:t> </w:t>
      </w:r>
      <w:r w:rsidR="00481D0E" w:rsidRPr="00444D15">
        <w:rPr>
          <w:rFonts w:ascii="Arial" w:hAnsi="Arial" w:cs="Arial"/>
        </w:rPr>
        <w:t>Praze</w:t>
      </w:r>
      <w:r w:rsidR="004451C0" w:rsidRPr="00444D15">
        <w:rPr>
          <w:rFonts w:ascii="Arial" w:hAnsi="Arial" w:cs="Arial"/>
        </w:rPr>
        <w:t>, Fakulta lesnická a dřevařská</w:t>
      </w:r>
      <w:r w:rsidR="003724B1" w:rsidRPr="00444D15">
        <w:rPr>
          <w:rFonts w:ascii="Arial" w:hAnsi="Arial" w:cs="Arial"/>
        </w:rPr>
        <w:t xml:space="preserve"> za výsledek druhu recenzovaný odborný článek „</w:t>
      </w:r>
      <w:r w:rsidR="00B06650" w:rsidRPr="00444D15">
        <w:rPr>
          <w:rFonts w:ascii="Arial" w:hAnsi="Arial" w:cs="Arial"/>
          <w:i/>
          <w:iCs/>
        </w:rPr>
        <w:t>Monokultury vs. smíšené horské lesy v reakci na změnu klimatu: strukturální a růstové perspektivy smrku ztepilého a buku evropského</w:t>
      </w:r>
      <w:r w:rsidR="003724B1" w:rsidRPr="00444D15">
        <w:rPr>
          <w:rFonts w:ascii="Arial" w:hAnsi="Arial" w:cs="Arial"/>
        </w:rPr>
        <w:t>“ (</w:t>
      </w:r>
      <w:r w:rsidR="00481D0E" w:rsidRPr="00444D15">
        <w:rPr>
          <w:rFonts w:ascii="Arial" w:hAnsi="Arial" w:cs="Arial"/>
        </w:rPr>
        <w:t>Mixed vs. monospecific mountain forests in response to climate change: structural and growth perspectives of Norway spruce and European beech</w:t>
      </w:r>
      <w:r w:rsidR="003724B1" w:rsidRPr="00444D15">
        <w:rPr>
          <w:rFonts w:ascii="Arial" w:hAnsi="Arial" w:cs="Arial"/>
        </w:rPr>
        <w:t>).</w:t>
      </w:r>
    </w:p>
    <w:p w14:paraId="38CDFE94" w14:textId="77777777" w:rsidR="003724B1" w:rsidRPr="00444D15" w:rsidRDefault="003724B1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2DFE4317" w14:textId="6C4CEE2A" w:rsidR="0053596B" w:rsidRPr="00444D15" w:rsidRDefault="0053596B" w:rsidP="00444D15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444D15">
        <w:rPr>
          <w:rFonts w:ascii="Arial" w:hAnsi="Arial" w:cs="Arial"/>
          <w:i/>
          <w:iCs/>
        </w:rPr>
        <w:t>Smíšené lesy, jež jsou budoucností našich lesů, hrají klíčovou roli z hlediska stability, produkce a přizpůsobení se změně klimatu. V současnosti plocha smíšených porostů v ČR zaujímá méně než 1/3, přičemž jejich podíl původně dosahoval až 80 %. Smíšené lesy oproti monokulturám jednak dosahují vyšší produkci dřeva, ale s rostoucí diverzitou se také výrazně zvyšuje odolnost vůči disturbancím.</w:t>
      </w:r>
    </w:p>
    <w:p w14:paraId="563072C3" w14:textId="51300870" w:rsidR="004F280A" w:rsidRPr="00444D15" w:rsidRDefault="00F46E0B" w:rsidP="00444D1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>2. místo</w:t>
      </w:r>
      <w:r w:rsidR="004F280A" w:rsidRPr="00444D15">
        <w:rPr>
          <w:rFonts w:ascii="Arial" w:hAnsi="Arial" w:cs="Arial"/>
        </w:rPr>
        <w:t xml:space="preserve"> </w:t>
      </w:r>
      <w:r w:rsidR="0053596B" w:rsidRPr="00444D15">
        <w:rPr>
          <w:rFonts w:ascii="Arial" w:hAnsi="Arial" w:cs="Arial"/>
          <w:b/>
        </w:rPr>
        <w:t>Ing. Jan Cukor, Ph.D</w:t>
      </w:r>
      <w:r w:rsidR="004F280A" w:rsidRPr="00444D15">
        <w:rPr>
          <w:rFonts w:ascii="Arial" w:hAnsi="Arial" w:cs="Arial"/>
          <w:b/>
          <w:bCs/>
        </w:rPr>
        <w:t>.</w:t>
      </w:r>
      <w:r w:rsidR="004F280A" w:rsidRPr="00444D15">
        <w:rPr>
          <w:rFonts w:ascii="Arial" w:hAnsi="Arial" w:cs="Arial"/>
        </w:rPr>
        <w:t xml:space="preserve">, </w:t>
      </w:r>
      <w:r w:rsidR="0053596B" w:rsidRPr="00444D15">
        <w:rPr>
          <w:rFonts w:ascii="Arial" w:hAnsi="Arial" w:cs="Arial"/>
        </w:rPr>
        <w:t>Česká zemědělská univerzita v</w:t>
      </w:r>
      <w:r w:rsidR="004451C0" w:rsidRPr="00444D15">
        <w:rPr>
          <w:rFonts w:ascii="Arial" w:hAnsi="Arial" w:cs="Arial"/>
        </w:rPr>
        <w:t> </w:t>
      </w:r>
      <w:r w:rsidR="0053596B" w:rsidRPr="00444D15">
        <w:rPr>
          <w:rFonts w:ascii="Arial" w:hAnsi="Arial" w:cs="Arial"/>
        </w:rPr>
        <w:t>Praze</w:t>
      </w:r>
      <w:r w:rsidR="004451C0" w:rsidRPr="00444D15">
        <w:rPr>
          <w:rFonts w:ascii="Arial" w:hAnsi="Arial" w:cs="Arial"/>
        </w:rPr>
        <w:t>, Fakulta lesnická a dřevařská</w:t>
      </w:r>
      <w:r w:rsidR="004F280A" w:rsidRPr="00444D15">
        <w:rPr>
          <w:rFonts w:ascii="Arial" w:hAnsi="Arial" w:cs="Arial"/>
        </w:rPr>
        <w:t xml:space="preserve"> za výsledek druhu recenzovaný odborný článek „</w:t>
      </w:r>
      <w:r w:rsidR="00271054" w:rsidRPr="00444D15">
        <w:rPr>
          <w:rFonts w:ascii="Arial" w:hAnsi="Arial" w:cs="Arial"/>
          <w:i/>
          <w:iCs/>
        </w:rPr>
        <w:t>Produkce biomasy, stabilita lesních porostů, sekvestrace uhlíku a změny v půdním profilu po zalesnění zemědělské půdy původními dřevinami v podhorském pásmu České republiky</w:t>
      </w:r>
      <w:r w:rsidR="004F280A" w:rsidRPr="00444D15">
        <w:rPr>
          <w:rFonts w:ascii="Arial" w:hAnsi="Arial" w:cs="Arial"/>
        </w:rPr>
        <w:t>“ (</w:t>
      </w:r>
      <w:r w:rsidR="0053596B" w:rsidRPr="00444D15">
        <w:rPr>
          <w:rFonts w:ascii="Arial" w:hAnsi="Arial" w:cs="Arial"/>
        </w:rPr>
        <w:t>Biomass productivity, forest stability, carbon balance, and soil transformation of agricultural land afforestation: A case study of suitability of native tree species in the submontane zone in Czechia</w:t>
      </w:r>
      <w:r w:rsidR="004F280A" w:rsidRPr="00444D15">
        <w:rPr>
          <w:rFonts w:ascii="Arial" w:hAnsi="Arial" w:cs="Arial"/>
        </w:rPr>
        <w:t>).</w:t>
      </w:r>
    </w:p>
    <w:p w14:paraId="1BAF7D48" w14:textId="77777777" w:rsidR="004F280A" w:rsidRPr="00444D15" w:rsidRDefault="004F280A" w:rsidP="00444D15">
      <w:pPr>
        <w:spacing w:after="120" w:line="240" w:lineRule="auto"/>
        <w:jc w:val="both"/>
        <w:rPr>
          <w:rFonts w:ascii="Arial" w:hAnsi="Arial" w:cs="Arial"/>
        </w:rPr>
      </w:pPr>
    </w:p>
    <w:p w14:paraId="3665EFD9" w14:textId="3DF3288A" w:rsidR="00F565FD" w:rsidRPr="00444D15" w:rsidRDefault="0053596B" w:rsidP="00444D15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444D15">
        <w:rPr>
          <w:rFonts w:ascii="Arial" w:hAnsi="Arial" w:cs="Arial"/>
          <w:i/>
          <w:iCs/>
        </w:rPr>
        <w:t xml:space="preserve">Zalesnění neproduktivních zemědělských půd představuje obrovský potenciál produkce dřevní hmoty jako obnovitelné suroviny a zároveň poskytuje další mimoprodukční funkce lesa, mezi které </w:t>
      </w:r>
      <w:proofErr w:type="gramStart"/>
      <w:r w:rsidRPr="00444D15">
        <w:rPr>
          <w:rFonts w:ascii="Arial" w:hAnsi="Arial" w:cs="Arial"/>
          <w:i/>
          <w:iCs/>
        </w:rPr>
        <w:t>patří</w:t>
      </w:r>
      <w:proofErr w:type="gramEnd"/>
      <w:r w:rsidRPr="00444D15">
        <w:rPr>
          <w:rFonts w:ascii="Arial" w:hAnsi="Arial" w:cs="Arial"/>
          <w:i/>
          <w:iCs/>
        </w:rPr>
        <w:t xml:space="preserve"> sekvestrace uhlíku. Produkce biomasy a akumulace uhlíku je na zalesněných zemědělských půdách prokazatelně vyšší než na trvale lesních půdách a je zásadně ovlivněna druhem dřeviny. Produkce porostů domácích dřevin, jako je javor klen či lípa srdčitá je v porovnání s rychle rostoucími dřevinami stabilní a trvale udržitelná. Zalesňování zemědělské půdy proto může v této turbulentní době představovat jeden z klíčových nástrojů zmírňování dopadů globálních změn klimatu s jejichž projevy se setkáváme stále častěji</w:t>
      </w:r>
      <w:r w:rsidR="004F280A" w:rsidRPr="00444D15">
        <w:rPr>
          <w:rFonts w:ascii="Arial" w:hAnsi="Arial" w:cs="Arial"/>
          <w:i/>
          <w:iCs/>
        </w:rPr>
        <w:t>.</w:t>
      </w:r>
    </w:p>
    <w:p w14:paraId="7FAF369D" w14:textId="325A1405" w:rsidR="002334BB" w:rsidRPr="00444D15" w:rsidRDefault="0053596B" w:rsidP="00444D1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 xml:space="preserve">1. </w:t>
      </w:r>
      <w:r w:rsidR="002334BB" w:rsidRPr="00444D15">
        <w:rPr>
          <w:rFonts w:ascii="Arial" w:hAnsi="Arial" w:cs="Arial"/>
        </w:rPr>
        <w:t xml:space="preserve">místo </w:t>
      </w:r>
      <w:r w:rsidR="004451C0" w:rsidRPr="00444D15">
        <w:rPr>
          <w:rFonts w:ascii="Arial" w:hAnsi="Arial" w:cs="Arial"/>
          <w:b/>
        </w:rPr>
        <w:t>MVDr. Nikola Hodkovicová, Ph.D</w:t>
      </w:r>
      <w:r w:rsidR="004451C0" w:rsidRPr="00444D15">
        <w:rPr>
          <w:rFonts w:ascii="Arial" w:eastAsia="Times New Roman" w:hAnsi="Arial" w:cs="Arial"/>
          <w:b/>
          <w:bCs/>
          <w:lang w:eastAsia="cs-CZ"/>
        </w:rPr>
        <w:t>.</w:t>
      </w:r>
      <w:r w:rsidR="002334BB" w:rsidRPr="00444D15">
        <w:rPr>
          <w:rFonts w:ascii="Arial" w:eastAsia="Times New Roman" w:hAnsi="Arial" w:cs="Arial"/>
          <w:lang w:eastAsia="cs-CZ"/>
        </w:rPr>
        <w:t xml:space="preserve">, </w:t>
      </w:r>
      <w:r w:rsidR="00E11003" w:rsidRPr="00444D15">
        <w:rPr>
          <w:rFonts w:ascii="Arial" w:eastAsia="Times New Roman" w:hAnsi="Arial" w:cs="Arial"/>
          <w:lang w:eastAsia="cs-CZ"/>
        </w:rPr>
        <w:t>Výzkumný ústav veterinárního lékařství, v. v. i.</w:t>
      </w:r>
      <w:r w:rsidR="002334BB" w:rsidRPr="00444D15">
        <w:rPr>
          <w:rFonts w:ascii="Arial" w:eastAsia="Times New Roman" w:hAnsi="Arial" w:cs="Arial"/>
          <w:lang w:eastAsia="cs-CZ"/>
        </w:rPr>
        <w:t xml:space="preserve"> za výsledek druhu recenzovaný odborný článek „</w:t>
      </w:r>
      <w:r w:rsidR="00613CA2" w:rsidRPr="00444D15">
        <w:rPr>
          <w:rFonts w:ascii="Arial" w:hAnsi="Arial" w:cs="Arial"/>
          <w:i/>
        </w:rPr>
        <w:t>Ovlivňuje orální příjem mikročástic polyethylenu zdravotní stav pstruha duhového (</w:t>
      </w:r>
      <w:r w:rsidR="00613CA2" w:rsidRPr="00444D15">
        <w:rPr>
          <w:rFonts w:ascii="Arial" w:hAnsi="Arial" w:cs="Arial"/>
          <w:i/>
          <w:iCs/>
        </w:rPr>
        <w:t>Oncorhynchus mykiss</w:t>
      </w:r>
      <w:r w:rsidR="00613CA2" w:rsidRPr="00444D15">
        <w:rPr>
          <w:rFonts w:ascii="Arial" w:hAnsi="Arial" w:cs="Arial"/>
          <w:i/>
        </w:rPr>
        <w:t>)?</w:t>
      </w:r>
      <w:r w:rsidR="002334BB" w:rsidRPr="00444D15">
        <w:rPr>
          <w:rFonts w:ascii="Arial" w:hAnsi="Arial" w:cs="Arial"/>
        </w:rPr>
        <w:t>“</w:t>
      </w:r>
      <w:r w:rsidR="002334BB" w:rsidRPr="00444D15">
        <w:rPr>
          <w:rFonts w:ascii="Arial" w:eastAsia="Times New Roman" w:hAnsi="Arial" w:cs="Arial"/>
          <w:lang w:eastAsia="cs-CZ"/>
        </w:rPr>
        <w:t xml:space="preserve"> (</w:t>
      </w:r>
      <w:r w:rsidR="00E11003" w:rsidRPr="00444D15">
        <w:rPr>
          <w:rFonts w:ascii="Arial" w:hAnsi="Arial" w:cs="Arial"/>
        </w:rPr>
        <w:t>Do foodborne polyethylene microparticles affect the health of rainbow trout (Oncorhynchus mykiss)?</w:t>
      </w:r>
      <w:r w:rsidR="002334BB" w:rsidRPr="00444D15">
        <w:rPr>
          <w:rFonts w:ascii="Arial" w:eastAsia="Times New Roman" w:hAnsi="Arial" w:cs="Arial"/>
          <w:lang w:eastAsia="cs-CZ"/>
        </w:rPr>
        <w:t>).</w:t>
      </w:r>
    </w:p>
    <w:p w14:paraId="7FCF1C9E" w14:textId="77777777" w:rsidR="002334BB" w:rsidRPr="00444D15" w:rsidRDefault="002334BB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4789D5B4" w14:textId="07D93E83" w:rsidR="00F565FD" w:rsidRPr="00444D15" w:rsidRDefault="00493AD0" w:rsidP="00444D15">
      <w:pPr>
        <w:spacing w:after="120" w:line="240" w:lineRule="auto"/>
        <w:jc w:val="both"/>
        <w:rPr>
          <w:rFonts w:ascii="Arial" w:hAnsi="Arial" w:cs="Arial"/>
          <w:i/>
        </w:rPr>
      </w:pPr>
      <w:r w:rsidRPr="00444D15">
        <w:rPr>
          <w:rFonts w:ascii="Arial" w:hAnsi="Arial" w:cs="Arial"/>
          <w:i/>
        </w:rPr>
        <w:t>Znečistění vodního prostředí mikroplasty je globálním problémem moderní doby. Z tohoto důvodu je potřeba vymezit toxicitu mikroplastů</w:t>
      </w:r>
      <w:r w:rsidR="004143DC">
        <w:rPr>
          <w:rFonts w:ascii="Arial" w:hAnsi="Arial" w:cs="Arial"/>
          <w:i/>
        </w:rPr>
        <w:t>,</w:t>
      </w:r>
      <w:r w:rsidRPr="00444D15">
        <w:rPr>
          <w:rFonts w:ascii="Arial" w:hAnsi="Arial" w:cs="Arial"/>
          <w:i/>
        </w:rPr>
        <w:t xml:space="preserve"> a to i vzhledem k možné kontaminaci rybího masa a případnému vlivu na </w:t>
      </w:r>
      <w:proofErr w:type="gramStart"/>
      <w:r w:rsidRPr="00444D15">
        <w:rPr>
          <w:rFonts w:ascii="Arial" w:hAnsi="Arial" w:cs="Arial"/>
          <w:i/>
        </w:rPr>
        <w:t>konzumenta - u</w:t>
      </w:r>
      <w:proofErr w:type="gramEnd"/>
      <w:r w:rsidRPr="00444D15">
        <w:rPr>
          <w:rFonts w:ascii="Arial" w:hAnsi="Arial" w:cs="Arial"/>
          <w:i/>
        </w:rPr>
        <w:t xml:space="preserve"> sladkovodních organismů jsou však toxikologické studie zaměřené na toto téma nedostatečné. Tento experiment ověřil orální toxicitu polyethylenových mikročástic pro pstruha duhového a zjistil narušení imunitního systému a doprovodné poškození stavby vnitřních orgánů.</w:t>
      </w:r>
    </w:p>
    <w:p w14:paraId="0DD8416C" w14:textId="3DABA920" w:rsidR="003B0424" w:rsidRPr="00444D15" w:rsidRDefault="003B0424" w:rsidP="00444D15">
      <w:pPr>
        <w:spacing w:after="120" w:line="240" w:lineRule="auto"/>
        <w:jc w:val="both"/>
        <w:rPr>
          <w:rFonts w:ascii="Arial" w:hAnsi="Arial" w:cs="Arial"/>
        </w:rPr>
      </w:pPr>
    </w:p>
    <w:p w14:paraId="7D83F8B4" w14:textId="77777777" w:rsidR="00543ABA" w:rsidRPr="00444D15" w:rsidRDefault="00543ABA" w:rsidP="00444D15">
      <w:pPr>
        <w:spacing w:after="120" w:line="240" w:lineRule="auto"/>
        <w:jc w:val="both"/>
        <w:rPr>
          <w:rFonts w:ascii="Arial" w:hAnsi="Arial" w:cs="Arial"/>
        </w:rPr>
      </w:pPr>
    </w:p>
    <w:p w14:paraId="3C527658" w14:textId="1F60098E" w:rsidR="002202A3" w:rsidRPr="00444D15" w:rsidRDefault="002202A3" w:rsidP="00444D15">
      <w:pPr>
        <w:spacing w:after="120" w:line="240" w:lineRule="auto"/>
        <w:jc w:val="both"/>
        <w:rPr>
          <w:rFonts w:ascii="Arial" w:hAnsi="Arial" w:cs="Arial"/>
          <w:b/>
        </w:rPr>
      </w:pPr>
      <w:r w:rsidRPr="00444D15">
        <w:rPr>
          <w:rFonts w:ascii="Arial" w:hAnsi="Arial" w:cs="Arial"/>
          <w:b/>
        </w:rPr>
        <w:t>Cenu ministra zemědělství za nejlepší realizovaný výsledek za rok 202</w:t>
      </w:r>
      <w:r w:rsidR="00C039ED" w:rsidRPr="00444D15">
        <w:rPr>
          <w:rFonts w:ascii="Arial" w:hAnsi="Arial" w:cs="Arial"/>
          <w:b/>
        </w:rPr>
        <w:t>2</w:t>
      </w:r>
      <w:r w:rsidRPr="00444D15">
        <w:rPr>
          <w:rFonts w:ascii="Arial" w:hAnsi="Arial" w:cs="Arial"/>
          <w:b/>
        </w:rPr>
        <w:t xml:space="preserve">: </w:t>
      </w:r>
    </w:p>
    <w:p w14:paraId="4292EAF4" w14:textId="77777777" w:rsidR="00F46E0B" w:rsidRPr="00444D15" w:rsidRDefault="00F46E0B" w:rsidP="00444D15">
      <w:pPr>
        <w:spacing w:after="120" w:line="240" w:lineRule="auto"/>
        <w:jc w:val="both"/>
        <w:rPr>
          <w:rFonts w:ascii="Arial" w:hAnsi="Arial" w:cs="Arial"/>
          <w:b/>
        </w:rPr>
      </w:pPr>
    </w:p>
    <w:p w14:paraId="194C7C71" w14:textId="68F2BA26" w:rsidR="002202A3" w:rsidRPr="00444D15" w:rsidRDefault="002202A3" w:rsidP="00444D1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i/>
        </w:rPr>
      </w:pPr>
      <w:r w:rsidRPr="00444D15">
        <w:rPr>
          <w:rFonts w:ascii="Arial" w:hAnsi="Arial" w:cs="Arial"/>
        </w:rPr>
        <w:t xml:space="preserve">Uznání ministra zemědělství a předsedy ČAZV za kvalitní dosažené výsledky </w:t>
      </w:r>
      <w:r w:rsidR="00C039ED" w:rsidRPr="00444D15">
        <w:rPr>
          <w:rFonts w:ascii="Arial" w:hAnsi="Arial" w:cs="Arial"/>
          <w:b/>
        </w:rPr>
        <w:t>doc. Ing. Jitka Bartošová, Ph.D.</w:t>
      </w:r>
      <w:r w:rsidRPr="00444D15">
        <w:rPr>
          <w:rFonts w:ascii="Arial" w:hAnsi="Arial" w:cs="Arial"/>
          <w:b/>
        </w:rPr>
        <w:t xml:space="preserve"> </w:t>
      </w:r>
      <w:r w:rsidR="00C039ED" w:rsidRPr="00444D15">
        <w:rPr>
          <w:rFonts w:ascii="Arial" w:hAnsi="Arial" w:cs="Arial"/>
        </w:rPr>
        <w:t>Výzkumný ústav živočišné výroby, v. v. i.</w:t>
      </w:r>
      <w:r w:rsidRPr="00444D15">
        <w:rPr>
          <w:rFonts w:ascii="Arial" w:hAnsi="Arial" w:cs="Arial"/>
        </w:rPr>
        <w:t xml:space="preserve"> za výsledek druhu </w:t>
      </w:r>
      <w:r w:rsidR="00C039ED" w:rsidRPr="00444D15">
        <w:rPr>
          <w:rFonts w:ascii="Arial" w:hAnsi="Arial" w:cs="Arial"/>
        </w:rPr>
        <w:t>certifikovaná metodika</w:t>
      </w:r>
      <w:r w:rsidRPr="00444D15">
        <w:rPr>
          <w:rFonts w:ascii="Arial" w:hAnsi="Arial" w:cs="Arial"/>
        </w:rPr>
        <w:t xml:space="preserve"> </w:t>
      </w:r>
      <w:r w:rsidRPr="00444D15">
        <w:rPr>
          <w:rFonts w:ascii="Arial" w:hAnsi="Arial" w:cs="Arial"/>
          <w:i/>
        </w:rPr>
        <w:t>„</w:t>
      </w:r>
      <w:r w:rsidR="00C039ED" w:rsidRPr="00444D15">
        <w:rPr>
          <w:rFonts w:ascii="Arial" w:hAnsi="Arial" w:cs="Arial"/>
          <w:i/>
          <w:iCs/>
        </w:rPr>
        <w:t>Technické prostředky a chovatelská opatření pro prevenci šíření afrického moru prasat v populaci prasat divokých v ČR</w:t>
      </w:r>
      <w:r w:rsidRPr="00444D15">
        <w:rPr>
          <w:rFonts w:ascii="Arial" w:hAnsi="Arial" w:cs="Arial"/>
          <w:i/>
        </w:rPr>
        <w:t>“</w:t>
      </w:r>
      <w:r w:rsidR="00E77CB7" w:rsidRPr="00444D15">
        <w:rPr>
          <w:rFonts w:ascii="Arial" w:hAnsi="Arial" w:cs="Arial"/>
          <w:i/>
        </w:rPr>
        <w:t>.</w:t>
      </w:r>
    </w:p>
    <w:p w14:paraId="264EC0D0" w14:textId="77777777" w:rsidR="002202A3" w:rsidRPr="00444D15" w:rsidRDefault="002202A3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26192877" w14:textId="77777777" w:rsidR="004678A3" w:rsidRPr="00444D15" w:rsidRDefault="004678A3" w:rsidP="00444D15">
      <w:pPr>
        <w:spacing w:after="120" w:line="240" w:lineRule="auto"/>
        <w:jc w:val="both"/>
        <w:rPr>
          <w:rFonts w:ascii="Arial" w:hAnsi="Arial" w:cs="Arial"/>
          <w:i/>
          <w:highlight w:val="yellow"/>
        </w:rPr>
      </w:pPr>
      <w:r w:rsidRPr="00444D15">
        <w:rPr>
          <w:rFonts w:ascii="Arial" w:hAnsi="Arial" w:cs="Arial"/>
          <w:i/>
        </w:rPr>
        <w:t>Výsledek shrnuje efektivní a realizovatelné postupy využitelné v případě propuknutí afrického moru prasat v populaci černé zvěře vedoucí k zamezení šíření nákazy a rychlé eradikaci ohniska v závislosti na lokalitě a podmínkách (omezení a řízení pohybu prasat, lokalizace živých i uhynulých kusů, stabilizace početnosti atd.). Propojuje znalosti o biologii prasat divokých s aplikací moderních technologií (termovizní technika, drony, odchytová zařízení na dálkové ovládání).</w:t>
      </w:r>
      <w:r w:rsidRPr="00444D15">
        <w:rPr>
          <w:rFonts w:ascii="Arial" w:hAnsi="Arial" w:cs="Arial"/>
          <w:i/>
          <w:highlight w:val="yellow"/>
        </w:rPr>
        <w:t xml:space="preserve"> </w:t>
      </w:r>
    </w:p>
    <w:p w14:paraId="754B2D30" w14:textId="77777777" w:rsidR="00F46E0B" w:rsidRPr="00444D15" w:rsidRDefault="00F46E0B" w:rsidP="00444D15">
      <w:pPr>
        <w:spacing w:after="120" w:line="240" w:lineRule="auto"/>
        <w:jc w:val="both"/>
        <w:rPr>
          <w:rFonts w:ascii="Arial" w:hAnsi="Arial" w:cs="Arial"/>
          <w:b/>
        </w:rPr>
      </w:pPr>
    </w:p>
    <w:p w14:paraId="60118DB6" w14:textId="343FE781" w:rsidR="002202A3" w:rsidRPr="00444D15" w:rsidRDefault="002202A3" w:rsidP="00444D1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 xml:space="preserve">3. místo </w:t>
      </w:r>
      <w:r w:rsidR="00E77CB7" w:rsidRPr="00444D15">
        <w:rPr>
          <w:rFonts w:ascii="Arial" w:hAnsi="Arial" w:cs="Arial"/>
          <w:b/>
        </w:rPr>
        <w:t>Ing. Gabriela Mühlbachová, Ph.D.</w:t>
      </w:r>
      <w:r w:rsidR="00E77CB7" w:rsidRPr="00444D15">
        <w:rPr>
          <w:rFonts w:ascii="Arial" w:hAnsi="Arial" w:cs="Arial"/>
        </w:rPr>
        <w:t xml:space="preserve">, Výzkumný ústav rostlinné výroby, v.v.i </w:t>
      </w:r>
      <w:r w:rsidRPr="00444D15">
        <w:rPr>
          <w:rFonts w:ascii="Arial" w:hAnsi="Arial" w:cs="Arial"/>
        </w:rPr>
        <w:t xml:space="preserve">za výsledek druhu certifikovaná metodika </w:t>
      </w:r>
      <w:r w:rsidRPr="00444D15">
        <w:rPr>
          <w:rFonts w:ascii="Arial" w:hAnsi="Arial" w:cs="Arial"/>
          <w:i/>
        </w:rPr>
        <w:t>„</w:t>
      </w:r>
      <w:r w:rsidR="00E77CB7" w:rsidRPr="00444D15">
        <w:rPr>
          <w:rFonts w:ascii="Arial" w:hAnsi="Arial" w:cs="Arial"/>
          <w:i/>
        </w:rPr>
        <w:t>Přínosy a rizika aplikace dusíkatých hnojiv na podporu rozkladu slámy</w:t>
      </w:r>
      <w:r w:rsidRPr="00444D15">
        <w:rPr>
          <w:rFonts w:ascii="Arial" w:hAnsi="Arial" w:cs="Arial"/>
          <w:i/>
        </w:rPr>
        <w:t>“</w:t>
      </w:r>
      <w:r w:rsidR="00E77CB7" w:rsidRPr="00444D15">
        <w:rPr>
          <w:rFonts w:ascii="Arial" w:hAnsi="Arial" w:cs="Arial"/>
          <w:i/>
        </w:rPr>
        <w:t>.</w:t>
      </w:r>
    </w:p>
    <w:p w14:paraId="1C7661F3" w14:textId="77777777" w:rsidR="002202A3" w:rsidRPr="00444D15" w:rsidRDefault="002202A3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04987129" w14:textId="7E4C562E" w:rsidR="002202A3" w:rsidRPr="00444D15" w:rsidRDefault="00E77CB7" w:rsidP="00444D15">
      <w:pPr>
        <w:spacing w:after="120" w:line="240" w:lineRule="auto"/>
        <w:jc w:val="both"/>
        <w:rPr>
          <w:rFonts w:ascii="Arial" w:hAnsi="Arial" w:cs="Arial"/>
          <w:i/>
        </w:rPr>
      </w:pPr>
      <w:r w:rsidRPr="00444D15">
        <w:rPr>
          <w:rFonts w:ascii="Arial" w:hAnsi="Arial" w:cs="Arial"/>
          <w:i/>
        </w:rPr>
        <w:t>Metodika byla zpracována v návaznosti na změnu klimatu a zelenou dohodu EU se zaměřením na snížení dávek dusíkatých hnojiv, emisí NH</w:t>
      </w:r>
      <w:r w:rsidRPr="00444D15">
        <w:rPr>
          <w:rFonts w:ascii="Arial" w:hAnsi="Arial" w:cs="Arial"/>
          <w:i/>
          <w:vertAlign w:val="subscript"/>
        </w:rPr>
        <w:t>3</w:t>
      </w:r>
      <w:r w:rsidRPr="00444D15">
        <w:rPr>
          <w:rFonts w:ascii="Arial" w:hAnsi="Arial" w:cs="Arial"/>
          <w:i/>
        </w:rPr>
        <w:t>, CO</w:t>
      </w:r>
      <w:r w:rsidRPr="00444D15">
        <w:rPr>
          <w:rFonts w:ascii="Arial" w:hAnsi="Arial" w:cs="Arial"/>
          <w:i/>
          <w:vertAlign w:val="subscript"/>
        </w:rPr>
        <w:t>2</w:t>
      </w:r>
      <w:r w:rsidRPr="00444D15">
        <w:rPr>
          <w:rFonts w:ascii="Arial" w:hAnsi="Arial" w:cs="Arial"/>
          <w:i/>
        </w:rPr>
        <w:t xml:space="preserve"> a omezení znečišťování vod. Z dosažených výsledků z víceletých polních pokusů včetně provozních na farmách bylo zjištěno, že nyní používané dávky dusíku na podporu rozkladu slámy nejsou při teplém a suchém počasí efektivní. Proto bylo navrženo snížit dávku dusíku, a pokud je to možné ponechat rozdrcenou slámu v teplém letním období alespoň 3 týdny na povrchu půdy, která se pak méně prohřívá a </w:t>
      </w:r>
      <w:proofErr w:type="gramStart"/>
      <w:r w:rsidRPr="00444D15">
        <w:rPr>
          <w:rFonts w:ascii="Arial" w:hAnsi="Arial" w:cs="Arial"/>
          <w:i/>
        </w:rPr>
        <w:t>zadrží</w:t>
      </w:r>
      <w:proofErr w:type="gramEnd"/>
      <w:r w:rsidRPr="00444D15">
        <w:rPr>
          <w:rFonts w:ascii="Arial" w:hAnsi="Arial" w:cs="Arial"/>
          <w:i/>
        </w:rPr>
        <w:t xml:space="preserve"> více vody, uhlíku a živin. Snížením dávky dusíku dojde jen </w:t>
      </w:r>
      <w:r w:rsidRPr="00444D15">
        <w:rPr>
          <w:rFonts w:ascii="Arial" w:hAnsi="Arial" w:cs="Arial"/>
          <w:i/>
        </w:rPr>
        <w:lastRenderedPageBreak/>
        <w:t>v minerálních hnojivech v zemědělské praxi při současné ceně dusíku k úspoře minimálně 150 mil. Kč za rok a k významnému snížení znečištění vod a ovzduší</w:t>
      </w:r>
      <w:r w:rsidR="002202A3" w:rsidRPr="00444D15">
        <w:rPr>
          <w:rFonts w:ascii="Arial" w:hAnsi="Arial" w:cs="Arial"/>
          <w:i/>
        </w:rPr>
        <w:t>.</w:t>
      </w:r>
    </w:p>
    <w:p w14:paraId="6739E91D" w14:textId="77777777" w:rsidR="00F46E0B" w:rsidRPr="00444D15" w:rsidRDefault="00F46E0B" w:rsidP="00444D15">
      <w:pPr>
        <w:spacing w:after="120" w:line="240" w:lineRule="auto"/>
        <w:jc w:val="both"/>
        <w:rPr>
          <w:rFonts w:ascii="Arial" w:hAnsi="Arial" w:cs="Arial"/>
          <w:b/>
        </w:rPr>
      </w:pPr>
    </w:p>
    <w:p w14:paraId="33B0F8B8" w14:textId="33AD9BB2" w:rsidR="002202A3" w:rsidRPr="00444D15" w:rsidRDefault="002202A3" w:rsidP="00444D1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>2.</w:t>
      </w:r>
      <w:r w:rsidR="00935340" w:rsidRPr="00444D15">
        <w:rPr>
          <w:rFonts w:ascii="Arial" w:hAnsi="Arial" w:cs="Arial"/>
        </w:rPr>
        <w:t xml:space="preserve"> </w:t>
      </w:r>
      <w:r w:rsidRPr="00444D15">
        <w:rPr>
          <w:rFonts w:ascii="Arial" w:hAnsi="Arial" w:cs="Arial"/>
        </w:rPr>
        <w:t xml:space="preserve">místo </w:t>
      </w:r>
      <w:r w:rsidR="00935340" w:rsidRPr="00444D15">
        <w:rPr>
          <w:rFonts w:ascii="Arial" w:hAnsi="Arial" w:cs="Arial"/>
          <w:b/>
        </w:rPr>
        <w:t>MVDr. Kamil Kovařčík, Ph.D.</w:t>
      </w:r>
      <w:r w:rsidR="00935340" w:rsidRPr="00444D15">
        <w:rPr>
          <w:rFonts w:ascii="Arial" w:hAnsi="Arial" w:cs="Arial"/>
        </w:rPr>
        <w:t>, Výzkumný ústav veterinárního lékařství, v. v. i.</w:t>
      </w:r>
      <w:r w:rsidRPr="00444D15">
        <w:rPr>
          <w:rFonts w:ascii="Arial" w:hAnsi="Arial" w:cs="Arial"/>
        </w:rPr>
        <w:t xml:space="preserve"> za výsledek druhu </w:t>
      </w:r>
      <w:r w:rsidR="00935340" w:rsidRPr="00444D15">
        <w:rPr>
          <w:rFonts w:ascii="Arial" w:hAnsi="Arial" w:cs="Arial"/>
        </w:rPr>
        <w:t>ověřená technologie</w:t>
      </w:r>
      <w:r w:rsidRPr="00444D15">
        <w:rPr>
          <w:rFonts w:ascii="Arial" w:hAnsi="Arial" w:cs="Arial"/>
        </w:rPr>
        <w:t xml:space="preserve"> </w:t>
      </w:r>
      <w:r w:rsidRPr="00444D15">
        <w:rPr>
          <w:rFonts w:ascii="Arial" w:hAnsi="Arial" w:cs="Arial"/>
          <w:i/>
        </w:rPr>
        <w:t>„</w:t>
      </w:r>
      <w:r w:rsidR="00935340" w:rsidRPr="00444D15">
        <w:rPr>
          <w:rFonts w:ascii="Arial" w:hAnsi="Arial" w:cs="Arial"/>
          <w:i/>
        </w:rPr>
        <w:t>Imunoenzymatická souprava pro screeningové stanovení protilátek proti Mycobacterium paratuberculosis v hovězím séru, plazmě a mléku</w:t>
      </w:r>
      <w:r w:rsidRPr="00444D15">
        <w:rPr>
          <w:rFonts w:ascii="Arial" w:hAnsi="Arial" w:cs="Arial"/>
          <w:i/>
        </w:rPr>
        <w:t>“.</w:t>
      </w:r>
    </w:p>
    <w:p w14:paraId="27427600" w14:textId="77777777" w:rsidR="002202A3" w:rsidRPr="00444D15" w:rsidRDefault="002202A3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3BB59898" w14:textId="02802B93" w:rsidR="002202A3" w:rsidRPr="00444D15" w:rsidRDefault="00935340" w:rsidP="00444D15">
      <w:pPr>
        <w:spacing w:after="120" w:line="240" w:lineRule="auto"/>
        <w:jc w:val="both"/>
        <w:rPr>
          <w:rFonts w:ascii="Arial" w:hAnsi="Arial" w:cs="Arial"/>
          <w:i/>
        </w:rPr>
      </w:pPr>
      <w:r w:rsidRPr="00444D15">
        <w:rPr>
          <w:rFonts w:ascii="Arial" w:hAnsi="Arial" w:cs="Arial"/>
          <w:i/>
        </w:rPr>
        <w:t>Byla vyvinuta metoda pro rychlou detekci protilátek proti původci paratuberkulózy u skotu. Metoda využívá produkci specifických sekrečně – exkrečních proteinů, které jsou prvním cílem pro protilátky vytvořené u infikovaných zvířat. Test je standardizován na provádění při laboratorní teplotě, bez potřeby inkubátorů a jeho časová náročnost je 1,5 hod. Souprava se využívá pro diagnostiku paratuberkulózy v rámci metod tlumení a certifikačního programu v chovech skotu v ČR i zahraničí.</w:t>
      </w:r>
    </w:p>
    <w:p w14:paraId="40ABDAB5" w14:textId="77777777" w:rsidR="00F46E0B" w:rsidRPr="00444D15" w:rsidRDefault="00F46E0B" w:rsidP="00444D15">
      <w:pPr>
        <w:spacing w:after="120" w:line="240" w:lineRule="auto"/>
        <w:jc w:val="both"/>
        <w:rPr>
          <w:rFonts w:ascii="Arial" w:hAnsi="Arial" w:cs="Arial"/>
          <w:b/>
        </w:rPr>
      </w:pPr>
    </w:p>
    <w:p w14:paraId="1BF22347" w14:textId="72DC5248" w:rsidR="002202A3" w:rsidRPr="00444D15" w:rsidRDefault="000A4AB8" w:rsidP="00444D1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444D15">
        <w:rPr>
          <w:rFonts w:ascii="Arial" w:hAnsi="Arial" w:cs="Arial"/>
        </w:rPr>
        <w:t xml:space="preserve">1. </w:t>
      </w:r>
      <w:r w:rsidR="002202A3" w:rsidRPr="00444D15">
        <w:rPr>
          <w:rFonts w:ascii="Arial" w:hAnsi="Arial" w:cs="Arial"/>
        </w:rPr>
        <w:t xml:space="preserve">místo </w:t>
      </w:r>
      <w:r w:rsidRPr="00444D15">
        <w:rPr>
          <w:rFonts w:ascii="Arial" w:hAnsi="Arial" w:cs="Arial"/>
          <w:b/>
        </w:rPr>
        <w:t>Mgr. Daniel Žížala, Ph.D.</w:t>
      </w:r>
      <w:r w:rsidRPr="00444D15">
        <w:rPr>
          <w:rFonts w:ascii="Arial" w:hAnsi="Arial" w:cs="Arial"/>
        </w:rPr>
        <w:t>, Výzkumný ústav meliorací a ochrany půdy, v.v.i.</w:t>
      </w:r>
      <w:r w:rsidR="002202A3" w:rsidRPr="00444D15">
        <w:rPr>
          <w:rFonts w:ascii="Arial" w:hAnsi="Arial" w:cs="Arial"/>
        </w:rPr>
        <w:t xml:space="preserve"> za výsledek druhu certifikovaná metodika </w:t>
      </w:r>
      <w:r w:rsidR="002202A3" w:rsidRPr="00444D15">
        <w:rPr>
          <w:rFonts w:ascii="Arial" w:hAnsi="Arial" w:cs="Arial"/>
          <w:i/>
        </w:rPr>
        <w:t>„</w:t>
      </w:r>
      <w:r w:rsidRPr="00444D15">
        <w:rPr>
          <w:rFonts w:ascii="Arial" w:hAnsi="Arial" w:cs="Arial"/>
          <w:i/>
        </w:rPr>
        <w:t>Tvorba půdních map pedometrickými metodami</w:t>
      </w:r>
      <w:r w:rsidR="002202A3" w:rsidRPr="00444D15">
        <w:rPr>
          <w:rFonts w:ascii="Arial" w:hAnsi="Arial" w:cs="Arial"/>
          <w:i/>
        </w:rPr>
        <w:t>“.</w:t>
      </w:r>
    </w:p>
    <w:p w14:paraId="3340263F" w14:textId="77777777" w:rsidR="002202A3" w:rsidRPr="00444D15" w:rsidRDefault="002202A3" w:rsidP="00444D15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</w:p>
    <w:p w14:paraId="3F08155B" w14:textId="3E37EFA4" w:rsidR="002202A3" w:rsidRPr="00444D15" w:rsidRDefault="000A4AB8" w:rsidP="00444D15">
      <w:pPr>
        <w:spacing w:after="120" w:line="240" w:lineRule="auto"/>
        <w:jc w:val="both"/>
        <w:rPr>
          <w:rFonts w:ascii="Arial" w:hAnsi="Arial" w:cs="Arial"/>
          <w:i/>
        </w:rPr>
      </w:pPr>
      <w:r w:rsidRPr="00444D15">
        <w:rPr>
          <w:rFonts w:ascii="Arial" w:hAnsi="Arial" w:cs="Arial"/>
          <w:i/>
        </w:rPr>
        <w:t>Výsledek představuje postupy digitálního mapování půd, moderního oboru půdních věd, aplikující metody statistického (strojového) učení na data o půdě a další pomocná data včetně využití satelitních dat a dalších pokročilých metod za účelem prostorové predikce půdních vlastností a tvorby půdních map. Tyto metody byly využity pro tvorbu souboru nových map půdních vlastností zemědělských půd s vysokým rozlišením pro celou ČR.</w:t>
      </w:r>
    </w:p>
    <w:sectPr w:rsidR="002202A3" w:rsidRPr="00444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EA7A" w14:textId="77777777" w:rsidR="00375356" w:rsidRDefault="00375356" w:rsidP="00CE7F2A">
      <w:pPr>
        <w:spacing w:after="0" w:line="240" w:lineRule="auto"/>
      </w:pPr>
      <w:r>
        <w:separator/>
      </w:r>
    </w:p>
  </w:endnote>
  <w:endnote w:type="continuationSeparator" w:id="0">
    <w:p w14:paraId="5567F19F" w14:textId="77777777" w:rsidR="00375356" w:rsidRDefault="00375356" w:rsidP="00CE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telka_text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E54A" w14:textId="77777777" w:rsidR="00CE7F2A" w:rsidRDefault="00CE7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950363"/>
      <w:docPartObj>
        <w:docPartGallery w:val="Page Numbers (Bottom of Page)"/>
        <w:docPartUnique/>
      </w:docPartObj>
    </w:sdtPr>
    <w:sdtEndPr/>
    <w:sdtContent>
      <w:p w14:paraId="74FF99A2" w14:textId="77777777" w:rsidR="00CE7F2A" w:rsidRDefault="00CE7F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ED9">
          <w:rPr>
            <w:noProof/>
          </w:rPr>
          <w:t>3</w:t>
        </w:r>
        <w:r>
          <w:fldChar w:fldCharType="end"/>
        </w:r>
      </w:p>
    </w:sdtContent>
  </w:sdt>
  <w:p w14:paraId="0CB5DBFB" w14:textId="77777777" w:rsidR="00CE7F2A" w:rsidRDefault="00CE7F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612B" w14:textId="77777777" w:rsidR="00CE7F2A" w:rsidRDefault="00CE7F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8609" w14:textId="77777777" w:rsidR="00375356" w:rsidRDefault="00375356" w:rsidP="00CE7F2A">
      <w:pPr>
        <w:spacing w:after="0" w:line="240" w:lineRule="auto"/>
      </w:pPr>
      <w:r>
        <w:separator/>
      </w:r>
    </w:p>
  </w:footnote>
  <w:footnote w:type="continuationSeparator" w:id="0">
    <w:p w14:paraId="5B5FFAE5" w14:textId="77777777" w:rsidR="00375356" w:rsidRDefault="00375356" w:rsidP="00CE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9B7A" w14:textId="77777777" w:rsidR="00CE7F2A" w:rsidRDefault="00CE7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791E" w14:textId="77777777" w:rsidR="00CE7F2A" w:rsidRDefault="00CE7F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FFB8" w14:textId="77777777" w:rsidR="00CE7F2A" w:rsidRDefault="00CE7F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521"/>
    <w:multiLevelType w:val="hybridMultilevel"/>
    <w:tmpl w:val="41C4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E1"/>
    <w:multiLevelType w:val="hybridMultilevel"/>
    <w:tmpl w:val="61B4B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555A1"/>
    <w:multiLevelType w:val="hybridMultilevel"/>
    <w:tmpl w:val="4F085FE6"/>
    <w:lvl w:ilvl="0" w:tplc="BE28B2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0BD3"/>
    <w:multiLevelType w:val="hybridMultilevel"/>
    <w:tmpl w:val="A404C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C6228"/>
    <w:multiLevelType w:val="hybridMultilevel"/>
    <w:tmpl w:val="EB2201AC"/>
    <w:lvl w:ilvl="0" w:tplc="338E2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E032C"/>
    <w:multiLevelType w:val="hybridMultilevel"/>
    <w:tmpl w:val="9752B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72386"/>
    <w:multiLevelType w:val="hybridMultilevel"/>
    <w:tmpl w:val="5C884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65BC3"/>
    <w:multiLevelType w:val="hybridMultilevel"/>
    <w:tmpl w:val="1BB41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ED"/>
    <w:rsid w:val="000123ED"/>
    <w:rsid w:val="000179ED"/>
    <w:rsid w:val="000227B9"/>
    <w:rsid w:val="0005779F"/>
    <w:rsid w:val="000A4AB8"/>
    <w:rsid w:val="000B615C"/>
    <w:rsid w:val="001051C5"/>
    <w:rsid w:val="0018227A"/>
    <w:rsid w:val="001A05D8"/>
    <w:rsid w:val="001A0695"/>
    <w:rsid w:val="001A0860"/>
    <w:rsid w:val="001A6289"/>
    <w:rsid w:val="001A682C"/>
    <w:rsid w:val="001A7E1F"/>
    <w:rsid w:val="001D248C"/>
    <w:rsid w:val="002202A3"/>
    <w:rsid w:val="002235A1"/>
    <w:rsid w:val="002251B9"/>
    <w:rsid w:val="002334BB"/>
    <w:rsid w:val="0025138B"/>
    <w:rsid w:val="00252861"/>
    <w:rsid w:val="00271054"/>
    <w:rsid w:val="002710F8"/>
    <w:rsid w:val="00273E00"/>
    <w:rsid w:val="002908D1"/>
    <w:rsid w:val="00293EE2"/>
    <w:rsid w:val="002A27BD"/>
    <w:rsid w:val="00345334"/>
    <w:rsid w:val="003532CF"/>
    <w:rsid w:val="00356545"/>
    <w:rsid w:val="00361079"/>
    <w:rsid w:val="003724B1"/>
    <w:rsid w:val="00375356"/>
    <w:rsid w:val="00383C08"/>
    <w:rsid w:val="003B0424"/>
    <w:rsid w:val="003B4900"/>
    <w:rsid w:val="003D6FCE"/>
    <w:rsid w:val="004143DC"/>
    <w:rsid w:val="0043756A"/>
    <w:rsid w:val="00444D15"/>
    <w:rsid w:val="004451C0"/>
    <w:rsid w:val="004678A3"/>
    <w:rsid w:val="00481D0E"/>
    <w:rsid w:val="00493AD0"/>
    <w:rsid w:val="004F280A"/>
    <w:rsid w:val="0050369C"/>
    <w:rsid w:val="0052490A"/>
    <w:rsid w:val="0053596B"/>
    <w:rsid w:val="00543ABA"/>
    <w:rsid w:val="0055718E"/>
    <w:rsid w:val="00570353"/>
    <w:rsid w:val="005E7610"/>
    <w:rsid w:val="00613CA2"/>
    <w:rsid w:val="00623AF6"/>
    <w:rsid w:val="00672B00"/>
    <w:rsid w:val="006A38DC"/>
    <w:rsid w:val="006D5752"/>
    <w:rsid w:val="006D5BBA"/>
    <w:rsid w:val="006D611A"/>
    <w:rsid w:val="00736772"/>
    <w:rsid w:val="00754719"/>
    <w:rsid w:val="007A16DD"/>
    <w:rsid w:val="007B5E42"/>
    <w:rsid w:val="007D2765"/>
    <w:rsid w:val="007D59D4"/>
    <w:rsid w:val="007E7EEA"/>
    <w:rsid w:val="007F7899"/>
    <w:rsid w:val="00817C66"/>
    <w:rsid w:val="008E651C"/>
    <w:rsid w:val="00935340"/>
    <w:rsid w:val="00976F60"/>
    <w:rsid w:val="009A7775"/>
    <w:rsid w:val="009F3E03"/>
    <w:rsid w:val="00A07311"/>
    <w:rsid w:val="00A17C80"/>
    <w:rsid w:val="00A20BC5"/>
    <w:rsid w:val="00A24048"/>
    <w:rsid w:val="00A5336D"/>
    <w:rsid w:val="00A56549"/>
    <w:rsid w:val="00A74718"/>
    <w:rsid w:val="00A92A15"/>
    <w:rsid w:val="00AC0498"/>
    <w:rsid w:val="00B00D6A"/>
    <w:rsid w:val="00B06650"/>
    <w:rsid w:val="00B441E1"/>
    <w:rsid w:val="00B63D58"/>
    <w:rsid w:val="00BA7479"/>
    <w:rsid w:val="00BC1FC7"/>
    <w:rsid w:val="00BD0629"/>
    <w:rsid w:val="00C039ED"/>
    <w:rsid w:val="00C203EA"/>
    <w:rsid w:val="00C26403"/>
    <w:rsid w:val="00C47C07"/>
    <w:rsid w:val="00C6257E"/>
    <w:rsid w:val="00C96B8E"/>
    <w:rsid w:val="00CC7D4F"/>
    <w:rsid w:val="00CE7F2A"/>
    <w:rsid w:val="00D33ACB"/>
    <w:rsid w:val="00D66960"/>
    <w:rsid w:val="00D752DC"/>
    <w:rsid w:val="00D92A99"/>
    <w:rsid w:val="00DB3CFC"/>
    <w:rsid w:val="00DB7C69"/>
    <w:rsid w:val="00DC7ED9"/>
    <w:rsid w:val="00DD58DF"/>
    <w:rsid w:val="00E07569"/>
    <w:rsid w:val="00E11003"/>
    <w:rsid w:val="00E7539F"/>
    <w:rsid w:val="00E77CB7"/>
    <w:rsid w:val="00EA5A66"/>
    <w:rsid w:val="00EB0483"/>
    <w:rsid w:val="00EE644D"/>
    <w:rsid w:val="00EF1273"/>
    <w:rsid w:val="00EF308E"/>
    <w:rsid w:val="00F410CD"/>
    <w:rsid w:val="00F46E0B"/>
    <w:rsid w:val="00F565FD"/>
    <w:rsid w:val="00F93EE3"/>
    <w:rsid w:val="00FA671C"/>
    <w:rsid w:val="00FD7C83"/>
    <w:rsid w:val="00FE3171"/>
    <w:rsid w:val="00FF25E3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6D48"/>
  <w15:chartTrackingRefBased/>
  <w15:docId w15:val="{BEA14D2D-DF5E-4B83-BD78-C50FA730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10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27B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752DC"/>
    <w:rPr>
      <w:rFonts w:ascii="etelka_textbold" w:hAnsi="etelka_textbold" w:hint="default"/>
      <w:b/>
      <w:bCs/>
    </w:rPr>
  </w:style>
  <w:style w:type="paragraph" w:customStyle="1" w:styleId="Default">
    <w:name w:val="Default"/>
    <w:rsid w:val="007D59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B0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unhideWhenUsed/>
    <w:rsid w:val="00252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5286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F2A"/>
  </w:style>
  <w:style w:type="paragraph" w:styleId="Zpat">
    <w:name w:val="footer"/>
    <w:basedOn w:val="Normln"/>
    <w:link w:val="ZpatChar"/>
    <w:uiPriority w:val="99"/>
    <w:unhideWhenUsed/>
    <w:rsid w:val="00CE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4150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0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8085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43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208833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26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66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18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9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053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84E4B-BD0D-4264-9B90-B2BBD496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1178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Kristenová Marta</dc:creator>
  <cp:keywords/>
  <dc:description/>
  <cp:lastModifiedBy>Artouni Armine</cp:lastModifiedBy>
  <cp:revision>30</cp:revision>
  <cp:lastPrinted>2020-09-22T07:57:00Z</cp:lastPrinted>
  <dcterms:created xsi:type="dcterms:W3CDTF">2022-08-08T13:17:00Z</dcterms:created>
  <dcterms:modified xsi:type="dcterms:W3CDTF">2022-08-24T09:56:00Z</dcterms:modified>
</cp:coreProperties>
</file>