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50" w:rsidRPr="00953406" w:rsidRDefault="004F6150" w:rsidP="004F6150">
      <w:pPr>
        <w:spacing w:after="120"/>
        <w:jc w:val="both"/>
        <w:outlineLvl w:val="0"/>
        <w:rPr>
          <w:rFonts w:eastAsia="Arial Unicode MS"/>
          <w:b/>
          <w:color w:val="000000"/>
          <w:u w:color="000000"/>
        </w:rPr>
      </w:pPr>
      <w:r w:rsidRPr="00953406">
        <w:rPr>
          <w:rFonts w:eastAsia="Arial Unicode MS"/>
          <w:b/>
          <w:color w:val="000000"/>
          <w:u w:color="000000"/>
        </w:rPr>
        <w:t>Příloha</w:t>
      </w:r>
    </w:p>
    <w:p w:rsidR="004F6150" w:rsidRPr="004F6150" w:rsidRDefault="004F6150" w:rsidP="004F6150">
      <w:pPr>
        <w:spacing w:after="120"/>
        <w:jc w:val="both"/>
        <w:outlineLvl w:val="0"/>
        <w:rPr>
          <w:rFonts w:eastAsia="Arial Unicode MS"/>
          <w:b/>
          <w:color w:val="000000"/>
          <w:u w:color="000000"/>
        </w:rPr>
      </w:pPr>
    </w:p>
    <w:p w:rsidR="004F6150" w:rsidRPr="004F6150" w:rsidRDefault="004F6150" w:rsidP="004F6150">
      <w:pPr>
        <w:spacing w:line="360" w:lineRule="auto"/>
        <w:jc w:val="center"/>
        <w:outlineLvl w:val="0"/>
        <w:rPr>
          <w:b/>
        </w:rPr>
      </w:pPr>
      <w:r w:rsidRPr="004F6150">
        <w:rPr>
          <w:rFonts w:ascii="Arial" w:eastAsia="Arial Unicode MS" w:hAnsi="Arial" w:cs="Arial"/>
          <w:b/>
          <w:color w:val="000000"/>
          <w:u w:color="000000"/>
        </w:rPr>
        <w:t>P</w:t>
      </w:r>
      <w:r w:rsidRPr="004F6150">
        <w:rPr>
          <w:b/>
        </w:rPr>
        <w:t>RINCIPY NASTAVENÍ A DISTRIBUCE PŘÍMÝCH PLATEB</w:t>
      </w:r>
    </w:p>
    <w:p w:rsidR="004F6150" w:rsidRPr="004F6150" w:rsidRDefault="004F6150" w:rsidP="004F6150">
      <w:pPr>
        <w:spacing w:line="360" w:lineRule="auto"/>
        <w:jc w:val="center"/>
        <w:outlineLvl w:val="0"/>
        <w:rPr>
          <w:b/>
        </w:rPr>
      </w:pPr>
      <w:r w:rsidRPr="004F6150">
        <w:rPr>
          <w:b/>
        </w:rPr>
        <w:t>A OPATŘENÍ V RÁMCI PROGRAMU ROZVOJE VENKOVA</w:t>
      </w:r>
    </w:p>
    <w:p w:rsidR="004F6150" w:rsidRPr="004F6150" w:rsidRDefault="004F6150" w:rsidP="004F6150">
      <w:pPr>
        <w:spacing w:line="36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r w:rsidRPr="004F6150">
        <w:rPr>
          <w:b/>
        </w:rPr>
        <w:t>V PODMÍNKÁCH ČR NA OBDOBÍ 2014-2020</w:t>
      </w:r>
    </w:p>
    <w:p w:rsidR="004F6150" w:rsidRPr="004F6150" w:rsidRDefault="004F6150" w:rsidP="004F6150">
      <w:pPr>
        <w:spacing w:line="360" w:lineRule="auto"/>
        <w:jc w:val="both"/>
        <w:outlineLvl w:val="0"/>
        <w:rPr>
          <w:rFonts w:ascii="Arial" w:eastAsia="Arial Unicode MS" w:hAnsi="Arial" w:cs="Arial"/>
          <w:b/>
          <w:color w:val="000000"/>
          <w:u w:color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7"/>
      </w:tblGrid>
      <w:tr w:rsidR="004F6150" w:rsidRPr="004F6150" w:rsidTr="00286F64">
        <w:trPr>
          <w:trHeight w:val="541"/>
        </w:trPr>
        <w:tc>
          <w:tcPr>
            <w:tcW w:w="8927" w:type="dxa"/>
            <w:shd w:val="clear" w:color="auto" w:fill="92D050"/>
            <w:vAlign w:val="center"/>
          </w:tcPr>
          <w:p w:rsidR="004F6150" w:rsidRPr="004F6150" w:rsidRDefault="004F6150" w:rsidP="00286F6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F6150">
              <w:rPr>
                <w:rFonts w:ascii="Arial Narrow" w:hAnsi="Arial Narrow" w:cs="Arial"/>
                <w:b/>
                <w:sz w:val="22"/>
                <w:szCs w:val="22"/>
              </w:rPr>
              <w:t>I. PILÍŘ SZP – PŘÍMÉ PLATBY A CROSS-COMPLIANCE</w:t>
            </w:r>
          </w:p>
        </w:tc>
      </w:tr>
      <w:tr w:rsidR="004F6150" w:rsidRPr="004F6150" w:rsidTr="00286F64">
        <w:tc>
          <w:tcPr>
            <w:tcW w:w="8927" w:type="dxa"/>
          </w:tcPr>
          <w:p w:rsidR="004F6150" w:rsidRPr="004F6150" w:rsidRDefault="004F6150" w:rsidP="00286F64">
            <w:pPr>
              <w:pStyle w:val="Odstavecseseznamem"/>
              <w:spacing w:after="120"/>
              <w:ind w:left="601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sz w:val="22"/>
                <w:szCs w:val="22"/>
                <w:u w:val="single"/>
                <w:lang w:val="cs-CZ"/>
              </w:rPr>
              <w:t>Přechod na systém jednotné platby</w:t>
            </w:r>
            <w:r w:rsidRPr="004F6150">
              <w:rPr>
                <w:rFonts w:ascii="Arial Narrow" w:hAnsi="Arial Narrow"/>
                <w:b/>
                <w:sz w:val="22"/>
                <w:szCs w:val="22"/>
                <w:lang w:val="cs-CZ"/>
              </w:rPr>
              <w:t xml:space="preserve"> (ČR = jeden region) od počátku nového programovacího období.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Maximální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omezení podpor na pěstování polních plodin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bez vazby na odpovídající rozměr ŽV či zaměstnanost.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Omezení podpor vyplácených na historické bázi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zemědělským podnikům, které již danou činnost nevykonávají (zejména cukerní platba, platba VDJ apod.).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Odlišení výše plateb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v rámci platebního nároku – zejm. zavedení dočasné degresívní možností financování specifických sektorů prostřednictvím navýšení hodnoty platebních nároků u vybraných komodit (např. cukrovky, eventuelně rajčat).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Maximální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využití (minimálně 10%) nepovinné vázané podpory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(tj. především </w:t>
            </w:r>
            <w:proofErr w:type="spell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couplovaná</w:t>
            </w:r>
            <w:proofErr w:type="spell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platba na VDJ a platba na chmel)</w:t>
            </w:r>
            <w:r w:rsidRPr="004F6150">
              <w:rPr>
                <w:rStyle w:val="Znakapoznpodarou"/>
                <w:rFonts w:ascii="Arial Narrow" w:hAnsi="Arial Narrow"/>
                <w:b/>
                <w:iCs/>
                <w:sz w:val="22"/>
                <w:szCs w:val="22"/>
                <w:lang w:val="cs-CZ"/>
              </w:rPr>
              <w:footnoteReference w:id="1"/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ve prospěch tzv. citlivých sektorů doposud podporovaných v systému přímých plateb na základě zvláštní podpory podle čl. 68 NR (ES) čl. 73/2009 či národních doplňkových plateb (krávy chované v systému s tržní produkce mléka, KBTPM, ovce a kozy, škrob, chmel).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Využití možnosti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převodu části národního stropu I. pilíře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(minimálně 5-10% z přímých plateb) výhradně pro účely programů podpor živočišné výroby a podpor sektoru ovoce a zeleniny v rámci PRV a tyto prostředky alokovat prostřednictvím sektorových obálek na investice.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 rámci naplňování cílů „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ozelenění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“ zavést: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povinnost vhodného střídání plodin na orné půdě (např. víceleté pícniny);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vazbu na podporu pěstování ovoce a zeleniny na </w:t>
            </w:r>
            <w:proofErr w:type="gram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OP</w:t>
            </w:r>
            <w:proofErr w:type="gram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Využití zvýhodněné sazby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podpory mladým začínajícím zemědělcům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vyčleněním alokace maximálně 1% z obálky přímých plateb za současného zásadního zpřísnění stávajících podmínek podpory ve II. pilíři (vazba na bod 20).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Zpřísnění pravidel </w:t>
            </w:r>
            <w:proofErr w:type="spell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Cross</w:t>
            </w:r>
            <w:proofErr w:type="spell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-</w:t>
            </w:r>
            <w:proofErr w:type="spell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compliance</w:t>
            </w:r>
            <w:proofErr w:type="spell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/GAEC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ve vazbě na využívání zemědělské půdy – zejména: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promítnutí reálné míry erozního ohrožení do příslušné vrstvy LPIS a propojení s předepsaným způsobem užívání;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zásadní posílení standardů GAEC ke zlepšování kvality půdy a vody – zejména v rámci GAEC-2 (zvýšit účinnost opatření a případně rozšířit nastavení MEO ploch) a GAEC-3 (posílení vyššího podílu zapravování organické hmoty na úkor zeleného hnojení) - s vazbou na opatření II. pilíře pro zpracování a využívání odpadové biomasy – kompostu apod.;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after="120"/>
              <w:ind w:left="885" w:hanging="284"/>
              <w:jc w:val="both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povinné využívání certifikovaného osiva v oblastech specificky postižených dopady klimatické změny (regiony s projevy sucha apod.).</w:t>
            </w:r>
          </w:p>
        </w:tc>
      </w:tr>
      <w:tr w:rsidR="004F6150" w:rsidRPr="004F6150" w:rsidTr="00286F64">
        <w:trPr>
          <w:trHeight w:val="497"/>
        </w:trPr>
        <w:tc>
          <w:tcPr>
            <w:tcW w:w="8927" w:type="dxa"/>
            <w:shd w:val="clear" w:color="auto" w:fill="92D050"/>
            <w:vAlign w:val="center"/>
          </w:tcPr>
          <w:p w:rsidR="004F6150" w:rsidRPr="004F6150" w:rsidRDefault="004F6150" w:rsidP="00286F6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F6150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II. PILÍŘ SZP – PROGRAM ROZVOJE VENKOVA</w:t>
            </w:r>
          </w:p>
        </w:tc>
      </w:tr>
      <w:tr w:rsidR="004F6150" w:rsidRPr="004F6150" w:rsidTr="00286F64">
        <w:tc>
          <w:tcPr>
            <w:tcW w:w="8927" w:type="dxa"/>
          </w:tcPr>
          <w:p w:rsidR="004F6150" w:rsidRPr="004F6150" w:rsidRDefault="004F6150" w:rsidP="00286F64">
            <w:pPr>
              <w:pStyle w:val="Odstavecseseznamem"/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Cílení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investičních opatření v zemědělství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na reálnou strukturální změnu sektoru a posílení produktivity zemědělských podniků (modernizace zemědělských podniků) se stanovením max. horního stropu opatření (40 mil. Kč):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Neimplementovat opatření podpory investic na nákup strojů pro rostlinnou výrobu na orné půdě. V případě investic na nákup strojů podpora pouze specifických strojů např. pro pěstování ovoce a zeleniny (se závazkem udržitelnosti produkce), prokazatelným příspěvkem k šetrnému zacházení se zdroji v životním prostředí, apod.;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Vytvoření samostatných sektorových obálek (alokací) pro investiční opatření v živočišné výrobě následovně (seřazeno dle priority):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Výrazné zvýhodnění projektů zahrnujících více článků vertikály (šlechtění, plemenitba, zemědělská produkce, prvotní zpracování, zpracování);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Výrazné zvýhodnění projektů vytvářejících reálná a udržitelná pracovní místa (nikoliv „přelévání pracovníků“);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Podpora technologií na precizní zemědělství;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  Vyšší podpora rozvoje trvalých kultur s výjimkou vinic;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Zvýhodnění projektů zemědělských podniků s vyšší intenzitou ŽV při zohlednění příspěvku k zaměstnanosti;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Zvýhodnění projektů zaměřených na </w:t>
            </w:r>
            <w:proofErr w:type="spell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welfare</w:t>
            </w:r>
            <w:proofErr w:type="spell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zvířat;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 Zvýhodnění projektů zemědělských podniků, které přijmou specifické závazky AEO podporující strukturální změny českého zemědělství (vazba na bod 13);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 Zvýhodnění projektů zemědělských podniků s vazbou na ochranu vodních zdrojů.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Cílení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investičních opatření v potravinářství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k posílení reálné produktivity potravinářských podniků (přidávání hodnoty potravinářským výrobkům):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Vytvoření specifické obálky pro investice do prvotního zpracování zemědělských produktů v živočišné výrobě;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Vytvoření specifické obálky na podporu projektů propagace lokálních/regionálních potravinářských produktů;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Zvýhodnění projektů přednostně orientovaných na uvádění technologických a výrobkových inovací do praxe; zejména projektů s vazbou na výstupy České technologické platformy; 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Zvýhodnění projektů zohledňujících partnerství se zemědělskou prvovýrobou a využití vysokého podílu lokální/regionální suroviny;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Výrazné zvýhodnění projektů vytvářejících udržitelná pracovní místa;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  Zvýhodnění projektů majících za cíl snižování energetické náročnosti a šetrné využívání zdrojů;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Zvýhodnění projektů na zpracování lokální/regionální bio-produkce.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Zachování odpovídajícího poměru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plateb na LFA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v kontextu podpory ŽV s cílenou ekonomickou provázaností a podmíněností na ŽV. Cílem je zásadně omezit zvýhodnění rentability u podniků bez ŽV oproti podnikům s odpovídajícím rozměrem ŽV, zejména: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Zavedením </w:t>
            </w:r>
            <w:proofErr w:type="spell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degresivity</w:t>
            </w:r>
            <w:proofErr w:type="spell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, v souladu s legislativou EU, zohlednit specifickou velikostní strukturu zemědělských podniků a úroveň plateb v ČR založenou na verifikovaném reprezentativním vzorku FADN;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lastRenderedPageBreak/>
              <w:t>Využitím "ušetřených prostředků“ ve prospěch investičních opatření v živočišné výrobě (i podpora dojného skotu v LFA);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Cílením LFA platby na podporu ŽV (včetně stabilizace mléčného skotu) prostřednictvím vhodného nastavení kritérií způsobilosti;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Postupné navýšením intenzity hospodářských zvířat pro platbu LFA na průměrnou úroveň 0,4 VDJ od roku 2016, se zohledněním EZ a možností flexibility zajištění krmivové základny některých skupin zemědělských podniků ve vazbě na obhospodařovaný poměr TTP a OP.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Cílení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plateb AEO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k zajištění podpory a příspěvku AEO opatření ke strukturální změně českého zemědělství (prostřednictvím vhodného nastavení kritérií způsobilosti, zejména správným cílením environmentálních opatření na ZP a PUPFL (ošetřování travních porostů, vhodné osevní postupy – víceleté pícniny).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Zásadní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zvýhodnění projektů širšího partnerství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(zemědělec, zpracovatel, municipalita) – např. komplexní řešení zpracování biologicky rozložitelných odpadů municipalit a potravinářského průmyslu a jejích využití </w:t>
            </w:r>
            <w:proofErr w:type="gramStart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ke při</w:t>
            </w:r>
            <w:proofErr w:type="gramEnd"/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zapravování organické složky do půdy v rámci GAEC;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ind w:left="601" w:hanging="425"/>
              <w:contextualSpacing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Zásadní zvýhodnění realizace projektů s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plněním daňové povinnosti a tvorbou pracovních příležitostí v místě podnikání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;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sz w:val="22"/>
                <w:szCs w:val="22"/>
                <w:lang w:val="cs-CZ"/>
              </w:rPr>
              <w:t xml:space="preserve">Zásadní </w:t>
            </w:r>
            <w:r w:rsidRPr="004F6150">
              <w:rPr>
                <w:rFonts w:ascii="Arial Narrow" w:hAnsi="Arial Narrow"/>
                <w:b/>
                <w:sz w:val="22"/>
                <w:szCs w:val="22"/>
                <w:u w:val="single"/>
                <w:lang w:val="cs-CZ"/>
              </w:rPr>
              <w:t>změna systému podpory poradenství</w:t>
            </w:r>
            <w:r w:rsidRPr="004F6150">
              <w:rPr>
                <w:rFonts w:ascii="Arial Narrow" w:hAnsi="Arial Narrow"/>
                <w:b/>
                <w:sz w:val="22"/>
                <w:szCs w:val="22"/>
                <w:lang w:val="cs-CZ"/>
              </w:rPr>
              <w:t xml:space="preserve"> od podpory „podnikání v poradenství“ směrem k podpoře „poradenství k podnikání“;</w:t>
            </w:r>
            <w:r w:rsidRPr="004F6150">
              <w:rPr>
                <w:rFonts w:ascii="Arial Narrow" w:hAnsi="Arial Narrow"/>
                <w:b/>
                <w:bCs/>
                <w:sz w:val="22"/>
                <w:szCs w:val="22"/>
                <w:lang w:val="cs-CZ"/>
              </w:rPr>
              <w:t xml:space="preserve"> 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Efektivní cílení podpor na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ekologické zemědělství a integrovanou produkci s cílem dosažení přiměřené míry tvorby produkce: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Zavedením striktních pravidel způsobilosti směrem k reálné produkci a/nebo reálnému poskytování veřejných statků;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V rámci investičních opatření vytvořením specifické obálky na podporu rozvoje projektů malých zpracovatelských a odbytových kapacit na farmě s projekty do 1 mil. Kč se zaměřením na produkty s největším potenciálem poptávky (mléko a mléčné výrobky, ovoce, zelenina, pečivo, maso, nápoje);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Zvýhodnění projektů na zpracování lokální/regionální bio-produkce.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Cílení podpor PRV směrem k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inovacím, k zavádění moderních technologií, zavádění nových výrobků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, s cílem zvýšení produktivity, zlepšení jejich postavení na trhu apod. Nepodporovat jednoduché a úzce zaměřené projekty bez reálného dlouhodobého přínosu. 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Podpora projektů vedoucích k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seskupování prvovýrobců, spolupráci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mezi aktéry vertikály, zejména v potravinovém řetězci, přenosu znalostí, sdílení postupů a technologií, využívání biomasy, apod.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S cílem podpořit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generační obměnu: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pokračovat za zásadně zpřísněných podmínek v podpoře zahájení činnosti mladých začínajících zemědělců s důrazem na životaschopnost podniku a udržitelnost zemědělského hospodaření;</w:t>
            </w:r>
          </w:p>
          <w:p w:rsidR="004F6150" w:rsidRPr="004F6150" w:rsidRDefault="004F6150" w:rsidP="00286F64">
            <w:pPr>
              <w:pStyle w:val="Odstavecseseznamem"/>
              <w:numPr>
                <w:ilvl w:val="1"/>
                <w:numId w:val="1"/>
              </w:numPr>
              <w:spacing w:before="120" w:after="120"/>
              <w:ind w:left="885" w:hanging="284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>zásadní zvýhodnění projektů vedoucích ke zlepšování věkové strukturu zaměstnanců v zemědělských podnicích.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Vytvoření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dobrovolného opatření na řízení rizik a krizí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pro vybraná odvětví s cílem zaměřit podpory na preventivní opatření a podporu diverzifikace příjmů.</w:t>
            </w:r>
          </w:p>
          <w:p w:rsidR="004F6150" w:rsidRPr="004F6150" w:rsidRDefault="004F6150" w:rsidP="00286F6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601" w:hanging="425"/>
              <w:jc w:val="both"/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</w:pP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Zajištění kontinuity podpory 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u w:val="single"/>
                <w:lang w:val="cs-CZ"/>
              </w:rPr>
              <w:t>pozemkových úprav</w:t>
            </w:r>
            <w:r w:rsidRPr="004F6150">
              <w:rPr>
                <w:rFonts w:ascii="Arial Narrow" w:hAnsi="Arial Narrow"/>
                <w:b/>
                <w:iCs/>
                <w:sz w:val="22"/>
                <w:szCs w:val="22"/>
                <w:lang w:val="cs-CZ"/>
              </w:rPr>
              <w:t xml:space="preserve"> za podmínky efektivního vynakládání prostředků PRV (realizace většího množství menších projektů, přísné nákladové stropy).</w:t>
            </w:r>
          </w:p>
        </w:tc>
      </w:tr>
    </w:tbl>
    <w:p w:rsidR="004F6150" w:rsidRPr="0026742A" w:rsidRDefault="004F6150" w:rsidP="004F6150">
      <w:pPr>
        <w:pStyle w:val="Normlnweb"/>
        <w:rPr>
          <w:rFonts w:ascii="Arial" w:hAnsi="Arial" w:cs="Arial"/>
          <w:sz w:val="22"/>
          <w:szCs w:val="22"/>
        </w:rPr>
      </w:pPr>
    </w:p>
    <w:sectPr w:rsidR="004F6150" w:rsidRPr="0026742A" w:rsidSect="004C5446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11" w:rsidRDefault="00A94811" w:rsidP="004737A8">
      <w:r>
        <w:separator/>
      </w:r>
    </w:p>
  </w:endnote>
  <w:endnote w:type="continuationSeparator" w:id="0">
    <w:p w:rsidR="00A94811" w:rsidRDefault="00A94811" w:rsidP="0047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Ministerstvo zemědělství, Odbor komunikace</w:t>
    </w:r>
  </w:p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Těšnov 17, 117 05 Praha 1, Česká republika</w:t>
    </w:r>
  </w:p>
  <w:p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11" w:rsidRDefault="00A94811" w:rsidP="004737A8">
      <w:r>
        <w:separator/>
      </w:r>
    </w:p>
  </w:footnote>
  <w:footnote w:type="continuationSeparator" w:id="0">
    <w:p w:rsidR="00A94811" w:rsidRDefault="00A94811" w:rsidP="004737A8">
      <w:r>
        <w:continuationSeparator/>
      </w:r>
    </w:p>
  </w:footnote>
  <w:footnote w:id="1">
    <w:p w:rsidR="004F6150" w:rsidRPr="002276CC" w:rsidRDefault="004F6150" w:rsidP="004F6150">
      <w:pPr>
        <w:pStyle w:val="Textpoznpodarou"/>
        <w:rPr>
          <w:rFonts w:ascii="Arial Narrow" w:hAnsi="Arial Narrow"/>
        </w:rPr>
      </w:pPr>
      <w:r w:rsidRPr="002276CC">
        <w:rPr>
          <w:rStyle w:val="Znakapoznpodarou"/>
          <w:rFonts w:ascii="Arial Narrow" w:hAnsi="Arial Narrow"/>
        </w:rPr>
        <w:footnoteRef/>
      </w:r>
      <w:r w:rsidRPr="002276CC">
        <w:rPr>
          <w:rFonts w:ascii="Arial Narrow" w:hAnsi="Arial Narrow"/>
        </w:rPr>
        <w:t xml:space="preserve"> </w:t>
      </w:r>
      <w:r>
        <w:rPr>
          <w:rFonts w:ascii="Arial Narrow" w:hAnsi="Arial Narrow"/>
          <w:iCs/>
        </w:rPr>
        <w:t>N</w:t>
      </w:r>
      <w:r w:rsidRPr="002276CC">
        <w:rPr>
          <w:rFonts w:ascii="Arial Narrow" w:hAnsi="Arial Narrow"/>
          <w:iCs/>
        </w:rPr>
        <w:t xml:space="preserve">a bázi čl. 38 </w:t>
      </w:r>
      <w:r>
        <w:rPr>
          <w:rFonts w:ascii="Arial Narrow" w:hAnsi="Arial Narrow"/>
          <w:iCs/>
        </w:rPr>
        <w:t xml:space="preserve">aktuálního </w:t>
      </w:r>
      <w:r w:rsidRPr="002276CC">
        <w:rPr>
          <w:rFonts w:ascii="Arial Narrow" w:hAnsi="Arial Narrow"/>
          <w:iCs/>
        </w:rPr>
        <w:t>návrhu EK</w:t>
      </w:r>
      <w:r>
        <w:rPr>
          <w:rFonts w:ascii="Arial Narrow" w:hAnsi="Arial Narrow"/>
          <w:iCs/>
        </w:rPr>
        <w:t xml:space="preserve"> k nařízení o přímých platbách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A7312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446"/>
    <w:rsid w:val="00001527"/>
    <w:rsid w:val="00034E02"/>
    <w:rsid w:val="00045AA0"/>
    <w:rsid w:val="0005013B"/>
    <w:rsid w:val="00054114"/>
    <w:rsid w:val="00073B86"/>
    <w:rsid w:val="00074F9E"/>
    <w:rsid w:val="0008116B"/>
    <w:rsid w:val="000E6FCA"/>
    <w:rsid w:val="00112EA2"/>
    <w:rsid w:val="00115483"/>
    <w:rsid w:val="00135DB0"/>
    <w:rsid w:val="00180236"/>
    <w:rsid w:val="00204B77"/>
    <w:rsid w:val="0021720C"/>
    <w:rsid w:val="00277F75"/>
    <w:rsid w:val="002C1ABB"/>
    <w:rsid w:val="003249DF"/>
    <w:rsid w:val="003764B0"/>
    <w:rsid w:val="0037745A"/>
    <w:rsid w:val="00391BE8"/>
    <w:rsid w:val="003B6290"/>
    <w:rsid w:val="003C2D23"/>
    <w:rsid w:val="0040301C"/>
    <w:rsid w:val="00435716"/>
    <w:rsid w:val="004375D8"/>
    <w:rsid w:val="00454BD0"/>
    <w:rsid w:val="00462B20"/>
    <w:rsid w:val="004737A8"/>
    <w:rsid w:val="004B6352"/>
    <w:rsid w:val="004C5446"/>
    <w:rsid w:val="004D1BF2"/>
    <w:rsid w:val="004D4C8E"/>
    <w:rsid w:val="004F0E11"/>
    <w:rsid w:val="004F6150"/>
    <w:rsid w:val="005534B5"/>
    <w:rsid w:val="005561C6"/>
    <w:rsid w:val="00577836"/>
    <w:rsid w:val="005910E2"/>
    <w:rsid w:val="005A5151"/>
    <w:rsid w:val="005F055B"/>
    <w:rsid w:val="00602B58"/>
    <w:rsid w:val="006267A0"/>
    <w:rsid w:val="006601A5"/>
    <w:rsid w:val="00714077"/>
    <w:rsid w:val="00736DE0"/>
    <w:rsid w:val="00765CD0"/>
    <w:rsid w:val="00787E7F"/>
    <w:rsid w:val="00794B97"/>
    <w:rsid w:val="0079643F"/>
    <w:rsid w:val="007C7F25"/>
    <w:rsid w:val="007D6B4D"/>
    <w:rsid w:val="007E39D8"/>
    <w:rsid w:val="007F4704"/>
    <w:rsid w:val="00826818"/>
    <w:rsid w:val="00834E4C"/>
    <w:rsid w:val="0086394E"/>
    <w:rsid w:val="00870D16"/>
    <w:rsid w:val="00873E0F"/>
    <w:rsid w:val="00894D7B"/>
    <w:rsid w:val="008A37A2"/>
    <w:rsid w:val="008A3883"/>
    <w:rsid w:val="008E43AE"/>
    <w:rsid w:val="008E46FB"/>
    <w:rsid w:val="00937D9B"/>
    <w:rsid w:val="009D5111"/>
    <w:rsid w:val="00A11AA1"/>
    <w:rsid w:val="00A351F7"/>
    <w:rsid w:val="00A94811"/>
    <w:rsid w:val="00A948ED"/>
    <w:rsid w:val="00AA59A7"/>
    <w:rsid w:val="00AA66CE"/>
    <w:rsid w:val="00AC339A"/>
    <w:rsid w:val="00B34D87"/>
    <w:rsid w:val="00B62BB8"/>
    <w:rsid w:val="00BC00B9"/>
    <w:rsid w:val="00BC7D69"/>
    <w:rsid w:val="00C53ECB"/>
    <w:rsid w:val="00D00242"/>
    <w:rsid w:val="00D01B53"/>
    <w:rsid w:val="00D1559A"/>
    <w:rsid w:val="00D3665E"/>
    <w:rsid w:val="00D66BDF"/>
    <w:rsid w:val="00D76657"/>
    <w:rsid w:val="00D87052"/>
    <w:rsid w:val="00D96C92"/>
    <w:rsid w:val="00DA730F"/>
    <w:rsid w:val="00DB39C9"/>
    <w:rsid w:val="00DB5AAF"/>
    <w:rsid w:val="00E0059F"/>
    <w:rsid w:val="00E12F08"/>
    <w:rsid w:val="00E67E85"/>
    <w:rsid w:val="00E86633"/>
    <w:rsid w:val="00EA527C"/>
    <w:rsid w:val="00F01638"/>
    <w:rsid w:val="00F02F72"/>
    <w:rsid w:val="00F5613F"/>
    <w:rsid w:val="00F671A6"/>
    <w:rsid w:val="00FB6708"/>
    <w:rsid w:val="00FC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7A8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4F6150"/>
    <w:pPr>
      <w:ind w:left="708"/>
    </w:pPr>
    <w:rPr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rsid w:val="004F6150"/>
    <w:pPr>
      <w:spacing w:before="60" w:line="360" w:lineRule="atLeast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615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rsid w:val="004F61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7A8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4F6150"/>
    <w:pPr>
      <w:ind w:left="708"/>
    </w:pPr>
    <w:rPr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rsid w:val="004F6150"/>
    <w:pPr>
      <w:spacing w:before="60" w:line="360" w:lineRule="atLeast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615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rsid w:val="004F61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10003257</dc:creator>
  <cp:keywords/>
  <dc:description/>
  <cp:lastModifiedBy>10003459</cp:lastModifiedBy>
  <cp:revision>34</cp:revision>
  <cp:lastPrinted>2013-01-16T10:33:00Z</cp:lastPrinted>
  <dcterms:created xsi:type="dcterms:W3CDTF">2012-03-12T12:04:00Z</dcterms:created>
  <dcterms:modified xsi:type="dcterms:W3CDTF">2013-01-21T10:29:00Z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