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B3A" w:rsidRDefault="00AB5B3A" w:rsidP="00AB5B3A">
      <w:pPr>
        <w:pStyle w:val="Normlnweb"/>
        <w:rPr>
          <w:rFonts w:ascii="Calibri" w:hAnsi="Calibri"/>
        </w:rPr>
      </w:pPr>
      <w:r>
        <w:rPr>
          <w:rFonts w:ascii="Calibri" w:hAnsi="Calibri"/>
        </w:rPr>
        <w:t>ÚZEI  a</w:t>
      </w:r>
      <w:bookmarkStart w:id="0" w:name="_GoBack"/>
      <w:bookmarkEnd w:id="0"/>
      <w:r>
        <w:rPr>
          <w:rFonts w:ascii="Calibri" w:hAnsi="Calibri"/>
        </w:rPr>
        <w:t>ktualizoval MODEL SZU (Souhrnný zemědělský účet) pro odhad výsledků roku 2013.</w:t>
      </w:r>
    </w:p>
    <w:p w:rsidR="00AB5B3A" w:rsidRDefault="00AB5B3A" w:rsidP="00AB5B3A">
      <w:pPr>
        <w:pStyle w:val="Normlnweb"/>
        <w:rPr>
          <w:rFonts w:ascii="Calibri" w:hAnsi="Calibri"/>
        </w:rPr>
      </w:pPr>
      <w:r>
        <w:rPr>
          <w:rFonts w:ascii="Calibri" w:hAnsi="Calibri"/>
        </w:rPr>
        <w:t>Pro aktualizaci modelu SZU jsme využili následující zdroje:</w:t>
      </w:r>
    </w:p>
    <w:p w:rsidR="00AB5B3A" w:rsidRDefault="00AB5B3A" w:rsidP="00AB5B3A">
      <w:pPr>
        <w:pStyle w:val="Normlnweb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časová řada SZÚ 2008-2012 (oficiální zdroj ČSÚ) - pro rok 2012 se jedná o předběžný odhad</w:t>
      </w:r>
    </w:p>
    <w:p w:rsidR="00AB5B3A" w:rsidRDefault="00AB5B3A" w:rsidP="00AB5B3A">
      <w:pPr>
        <w:pStyle w:val="Normlnweb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informační báze modelů ÚZEI BASELINE (časové řady 1995-2012/13 za všechny významné údaje zemědělství ČR)</w:t>
      </w:r>
    </w:p>
    <w:p w:rsidR="00AB5B3A" w:rsidRDefault="00AB5B3A" w:rsidP="00AB5B3A">
      <w:pPr>
        <w:pStyle w:val="Normlnweb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model RENT-4 (rentabilita zemědělských komodit) - výnosy skutečnost 2008-2012, predikce pro rok 2013</w:t>
      </w:r>
    </w:p>
    <w:p w:rsidR="00AB5B3A" w:rsidRDefault="00AB5B3A" w:rsidP="00AB5B3A">
      <w:pPr>
        <w:pStyle w:val="Normlnweb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ceny - CZV (ceny zemědělských výrobců - zdroj ČSÚ) nebo realizační a nákladové ceny pro krmné plodiny </w:t>
      </w:r>
    </w:p>
    <w:p w:rsidR="00AB5B3A" w:rsidRDefault="00AB5B3A" w:rsidP="00AB5B3A">
      <w:pPr>
        <w:pStyle w:val="Normlnweb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(model RENT-4) osevní plochy a produkce (zdroj BASELINE) jednotlivých komodit 2008-2012</w:t>
      </w:r>
    </w:p>
    <w:p w:rsidR="0027639F" w:rsidRDefault="0027639F"/>
    <w:sectPr w:rsidR="002763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4763E"/>
    <w:multiLevelType w:val="hybridMultilevel"/>
    <w:tmpl w:val="08F60D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B3A"/>
    <w:rsid w:val="0027639F"/>
    <w:rsid w:val="00AB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B5B3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B5B3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3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543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Žáček</dc:creator>
  <cp:lastModifiedBy>Jan Žáček</cp:lastModifiedBy>
  <cp:revision>1</cp:revision>
  <dcterms:created xsi:type="dcterms:W3CDTF">2013-06-10T12:32:00Z</dcterms:created>
  <dcterms:modified xsi:type="dcterms:W3CDTF">2013-06-10T12:39:00Z</dcterms:modified>
</cp:coreProperties>
</file>