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A72" w:rsidRDefault="00EA5CA0" w:rsidP="00AE032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Informace k výjezdu ministra zemědělství na sklizeň na Berounsko (17. 8. 2011)</w:t>
      </w:r>
    </w:p>
    <w:p w:rsidR="00AE0323" w:rsidRPr="00AE0323" w:rsidRDefault="00AE0323" w:rsidP="00AE032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E0323">
        <w:rPr>
          <w:rFonts w:ascii="Times New Roman" w:hAnsi="Times New Roman" w:cs="Times New Roman"/>
          <w:b/>
          <w:sz w:val="24"/>
          <w:szCs w:val="24"/>
        </w:rPr>
        <w:t>CENY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AE0323" w:rsidRPr="00E133AF" w:rsidRDefault="00AE0323" w:rsidP="00AE0323">
      <w:pPr>
        <w:rPr>
          <w:rFonts w:ascii="Times New Roman" w:hAnsi="Times New Roman" w:cs="Times New Roman"/>
          <w:b/>
          <w:bCs/>
          <w:i/>
          <w:iCs/>
        </w:rPr>
      </w:pPr>
      <w:r w:rsidRPr="00E133AF">
        <w:rPr>
          <w:rFonts w:ascii="Times New Roman" w:hAnsi="Times New Roman" w:cs="Times New Roman"/>
          <w:b/>
          <w:bCs/>
          <w:i/>
          <w:iCs/>
        </w:rPr>
        <w:t>1.) dle Plodinové burzy Brno (PBB)</w:t>
      </w:r>
    </w:p>
    <w:p w:rsidR="00AE0323" w:rsidRPr="00E133AF" w:rsidRDefault="00AE0323" w:rsidP="00E133AF">
      <w:pPr>
        <w:spacing w:line="240" w:lineRule="auto"/>
        <w:jc w:val="both"/>
        <w:rPr>
          <w:rFonts w:ascii="Times New Roman" w:hAnsi="Times New Roman" w:cs="Times New Roman"/>
        </w:rPr>
      </w:pPr>
      <w:r w:rsidRPr="00E133AF">
        <w:rPr>
          <w:rFonts w:ascii="Times New Roman" w:hAnsi="Times New Roman" w:cs="Times New Roman"/>
        </w:rPr>
        <w:t xml:space="preserve">Aktuální ceny na Plodinové burze Brno byly v období od </w:t>
      </w:r>
      <w:r w:rsidRPr="00E133AF">
        <w:rPr>
          <w:rFonts w:ascii="Times New Roman" w:hAnsi="Times New Roman" w:cs="Times New Roman"/>
          <w:b/>
        </w:rPr>
        <w:t>26</w:t>
      </w:r>
      <w:r w:rsidRPr="00E133AF">
        <w:rPr>
          <w:rFonts w:ascii="Times New Roman" w:hAnsi="Times New Roman" w:cs="Times New Roman"/>
          <w:b/>
          <w:bCs/>
        </w:rPr>
        <w:t>. 7. 2011 do 9. 8. 2011</w:t>
      </w:r>
      <w:r w:rsidRPr="00E133AF">
        <w:rPr>
          <w:rFonts w:ascii="Times New Roman" w:hAnsi="Times New Roman" w:cs="Times New Roman"/>
        </w:rPr>
        <w:t xml:space="preserve"> následující: </w:t>
      </w:r>
    </w:p>
    <w:p w:rsidR="00AE0323" w:rsidRPr="00E133AF" w:rsidRDefault="00AE0323" w:rsidP="00E133AF">
      <w:pPr>
        <w:spacing w:line="240" w:lineRule="auto"/>
        <w:jc w:val="both"/>
        <w:rPr>
          <w:rFonts w:ascii="Times New Roman" w:hAnsi="Times New Roman" w:cs="Times New Roman"/>
        </w:rPr>
      </w:pPr>
      <w:r w:rsidRPr="00E133AF">
        <w:rPr>
          <w:rFonts w:ascii="Times New Roman" w:hAnsi="Times New Roman" w:cs="Times New Roman"/>
        </w:rPr>
        <w:t xml:space="preserve">potravinářská pšenice </w:t>
      </w:r>
      <w:r w:rsidRPr="00E133AF">
        <w:rPr>
          <w:rFonts w:ascii="Times New Roman" w:hAnsi="Times New Roman" w:cs="Times New Roman"/>
        </w:rPr>
        <w:tab/>
        <w:t xml:space="preserve"> - 4 718 – 4 961 Kč/t</w:t>
      </w:r>
      <w:r w:rsidRPr="00E133AF">
        <w:rPr>
          <w:rFonts w:ascii="Times New Roman" w:hAnsi="Times New Roman" w:cs="Times New Roman"/>
        </w:rPr>
        <w:tab/>
      </w:r>
      <w:r w:rsidRPr="00E133AF">
        <w:rPr>
          <w:rFonts w:ascii="Times New Roman" w:hAnsi="Times New Roman" w:cs="Times New Roman"/>
        </w:rPr>
        <w:tab/>
      </w:r>
      <w:r w:rsidRPr="00E133AF">
        <w:rPr>
          <w:rFonts w:ascii="Times New Roman" w:hAnsi="Times New Roman" w:cs="Times New Roman"/>
        </w:rPr>
        <w:tab/>
        <w:t>krmná pšenice</w:t>
      </w:r>
      <w:r w:rsidRPr="00E133AF">
        <w:rPr>
          <w:rFonts w:ascii="Times New Roman" w:hAnsi="Times New Roman" w:cs="Times New Roman"/>
        </w:rPr>
        <w:tab/>
        <w:t xml:space="preserve"> - 3 980 – 4 216 Kč/t</w:t>
      </w:r>
    </w:p>
    <w:p w:rsidR="00AE0323" w:rsidRPr="00E133AF" w:rsidRDefault="00AE0323" w:rsidP="00E133AF">
      <w:pPr>
        <w:spacing w:line="240" w:lineRule="auto"/>
        <w:jc w:val="both"/>
        <w:rPr>
          <w:rFonts w:ascii="Times New Roman" w:hAnsi="Times New Roman" w:cs="Times New Roman"/>
        </w:rPr>
      </w:pPr>
      <w:r w:rsidRPr="00E133AF">
        <w:rPr>
          <w:rFonts w:ascii="Times New Roman" w:hAnsi="Times New Roman" w:cs="Times New Roman"/>
        </w:rPr>
        <w:t>ječmen sladovnický</w:t>
      </w:r>
      <w:r w:rsidRPr="00E133AF">
        <w:rPr>
          <w:rFonts w:ascii="Times New Roman" w:hAnsi="Times New Roman" w:cs="Times New Roman"/>
        </w:rPr>
        <w:tab/>
        <w:t xml:space="preserve"> - 4 747 – 5 122 Kč/t</w:t>
      </w:r>
      <w:r w:rsidRPr="00E133AF">
        <w:rPr>
          <w:rFonts w:ascii="Times New Roman" w:hAnsi="Times New Roman" w:cs="Times New Roman"/>
        </w:rPr>
        <w:tab/>
      </w:r>
      <w:r w:rsidRPr="00E133AF">
        <w:rPr>
          <w:rFonts w:ascii="Times New Roman" w:hAnsi="Times New Roman" w:cs="Times New Roman"/>
        </w:rPr>
        <w:tab/>
      </w:r>
      <w:r w:rsidRPr="00E133AF">
        <w:rPr>
          <w:rFonts w:ascii="Times New Roman" w:hAnsi="Times New Roman" w:cs="Times New Roman"/>
        </w:rPr>
        <w:tab/>
        <w:t xml:space="preserve">ječmen krmný </w:t>
      </w:r>
      <w:r w:rsidRPr="00E133AF">
        <w:rPr>
          <w:rFonts w:ascii="Times New Roman" w:hAnsi="Times New Roman" w:cs="Times New Roman"/>
        </w:rPr>
        <w:tab/>
        <w:t xml:space="preserve"> - 3 926 – 4 042 Kč/t</w:t>
      </w:r>
    </w:p>
    <w:p w:rsidR="00AE0323" w:rsidRPr="00E133AF" w:rsidRDefault="00AE0323" w:rsidP="00E133AF">
      <w:pPr>
        <w:spacing w:line="240" w:lineRule="auto"/>
        <w:jc w:val="both"/>
        <w:rPr>
          <w:rFonts w:ascii="Times New Roman" w:hAnsi="Times New Roman" w:cs="Times New Roman"/>
        </w:rPr>
      </w:pPr>
      <w:r w:rsidRPr="00E133AF">
        <w:rPr>
          <w:rFonts w:ascii="Times New Roman" w:hAnsi="Times New Roman" w:cs="Times New Roman"/>
        </w:rPr>
        <w:t>žito potravinářské</w:t>
      </w:r>
      <w:r w:rsidRPr="00E133AF">
        <w:rPr>
          <w:rFonts w:ascii="Times New Roman" w:hAnsi="Times New Roman" w:cs="Times New Roman"/>
        </w:rPr>
        <w:tab/>
        <w:t xml:space="preserve"> - 4 172 – 4 510 Kč/t</w:t>
      </w:r>
      <w:r w:rsidRPr="00E133AF">
        <w:rPr>
          <w:rFonts w:ascii="Times New Roman" w:hAnsi="Times New Roman" w:cs="Times New Roman"/>
        </w:rPr>
        <w:tab/>
      </w:r>
      <w:r w:rsidRPr="00E133AF">
        <w:rPr>
          <w:rFonts w:ascii="Times New Roman" w:hAnsi="Times New Roman" w:cs="Times New Roman"/>
        </w:rPr>
        <w:tab/>
      </w:r>
      <w:r w:rsidRPr="00E133AF">
        <w:rPr>
          <w:rFonts w:ascii="Times New Roman" w:hAnsi="Times New Roman" w:cs="Times New Roman"/>
        </w:rPr>
        <w:tab/>
        <w:t>kukuřice</w:t>
      </w:r>
      <w:r w:rsidRPr="00E133AF">
        <w:rPr>
          <w:rFonts w:ascii="Times New Roman" w:hAnsi="Times New Roman" w:cs="Times New Roman"/>
        </w:rPr>
        <w:tab/>
        <w:t xml:space="preserve"> - 4 943 – 5 264 Kč/t</w:t>
      </w:r>
    </w:p>
    <w:p w:rsidR="00AE0323" w:rsidRPr="00E133AF" w:rsidRDefault="00AE0323" w:rsidP="00E133AF">
      <w:pPr>
        <w:spacing w:line="240" w:lineRule="auto"/>
        <w:rPr>
          <w:rFonts w:ascii="Times New Roman" w:hAnsi="Times New Roman" w:cs="Times New Roman"/>
        </w:rPr>
      </w:pPr>
      <w:r w:rsidRPr="00E133AF">
        <w:rPr>
          <w:rFonts w:ascii="Times New Roman" w:hAnsi="Times New Roman" w:cs="Times New Roman"/>
        </w:rPr>
        <w:t>řepka olejka</w:t>
      </w:r>
      <w:r w:rsidRPr="00E133AF">
        <w:rPr>
          <w:rFonts w:ascii="Times New Roman" w:hAnsi="Times New Roman" w:cs="Times New Roman"/>
        </w:rPr>
        <w:tab/>
      </w:r>
      <w:r w:rsidRPr="00E133AF">
        <w:rPr>
          <w:rFonts w:ascii="Times New Roman" w:hAnsi="Times New Roman" w:cs="Times New Roman"/>
        </w:rPr>
        <w:tab/>
        <w:t xml:space="preserve"> - 10 546 – 11 184 Kč/t </w:t>
      </w:r>
    </w:p>
    <w:p w:rsidR="00AE0323" w:rsidRPr="00E133AF" w:rsidRDefault="00AE0323" w:rsidP="00E133AF">
      <w:pPr>
        <w:spacing w:after="0" w:line="240" w:lineRule="auto"/>
        <w:rPr>
          <w:rFonts w:ascii="Times New Roman" w:hAnsi="Times New Roman" w:cs="Times New Roman"/>
        </w:rPr>
      </w:pPr>
      <w:r w:rsidRPr="00E133AF">
        <w:rPr>
          <w:rFonts w:ascii="Times New Roman" w:hAnsi="Times New Roman" w:cs="Times New Roman"/>
          <w:b/>
          <w:i/>
        </w:rPr>
        <w:t xml:space="preserve">2.) dle zjištění SZIF </w:t>
      </w:r>
      <w:r w:rsidRPr="00E133AF">
        <w:rPr>
          <w:rFonts w:ascii="Times New Roman" w:hAnsi="Times New Roman" w:cs="Times New Roman"/>
        </w:rPr>
        <w:t xml:space="preserve">byly v období od </w:t>
      </w:r>
      <w:r w:rsidR="002D01BF" w:rsidRPr="00E133AF">
        <w:rPr>
          <w:rFonts w:ascii="Times New Roman" w:hAnsi="Times New Roman" w:cs="Times New Roman"/>
          <w:b/>
          <w:i/>
        </w:rPr>
        <w:t>1. 8. 2011 do</w:t>
      </w:r>
      <w:r w:rsidRPr="00E133AF">
        <w:rPr>
          <w:rFonts w:ascii="Times New Roman" w:hAnsi="Times New Roman" w:cs="Times New Roman"/>
          <w:b/>
          <w:i/>
        </w:rPr>
        <w:t xml:space="preserve"> 7. 8. 2011 (31. </w:t>
      </w:r>
      <w:r w:rsidR="002D01BF" w:rsidRPr="00E133AF">
        <w:rPr>
          <w:rFonts w:ascii="Times New Roman" w:hAnsi="Times New Roman" w:cs="Times New Roman"/>
          <w:b/>
          <w:i/>
        </w:rPr>
        <w:t>t</w:t>
      </w:r>
      <w:r w:rsidRPr="00E133AF">
        <w:rPr>
          <w:rFonts w:ascii="Times New Roman" w:hAnsi="Times New Roman" w:cs="Times New Roman"/>
          <w:b/>
          <w:i/>
        </w:rPr>
        <w:t>ýden)</w:t>
      </w:r>
      <w:r w:rsidR="002D01BF" w:rsidRPr="00E133AF">
        <w:rPr>
          <w:rFonts w:ascii="Times New Roman" w:hAnsi="Times New Roman" w:cs="Times New Roman"/>
          <w:b/>
          <w:i/>
        </w:rPr>
        <w:t xml:space="preserve"> </w:t>
      </w:r>
      <w:r w:rsidR="002D01BF" w:rsidRPr="00E133AF">
        <w:rPr>
          <w:rFonts w:ascii="Times New Roman" w:hAnsi="Times New Roman" w:cs="Times New Roman"/>
        </w:rPr>
        <w:t>následující:</w:t>
      </w:r>
    </w:p>
    <w:p w:rsidR="00AE0323" w:rsidRPr="00E133AF" w:rsidRDefault="00AE0323" w:rsidP="00E133AF">
      <w:pPr>
        <w:spacing w:after="0" w:line="240" w:lineRule="auto"/>
        <w:rPr>
          <w:rFonts w:ascii="Times New Roman" w:hAnsi="Times New Roman" w:cs="Times New Roman"/>
          <w:b/>
          <w:i/>
        </w:rPr>
      </w:pPr>
    </w:p>
    <w:tbl>
      <w:tblPr>
        <w:tblpPr w:leftFromText="141" w:rightFromText="141" w:vertAnchor="text" w:horzAnchor="margin" w:tblpY="-36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4600"/>
        <w:gridCol w:w="4599"/>
      </w:tblGrid>
      <w:tr w:rsidR="00AE0323" w:rsidRPr="00E133AF" w:rsidTr="005D2058">
        <w:trPr>
          <w:trHeight w:val="418"/>
        </w:trPr>
        <w:tc>
          <w:tcPr>
            <w:tcW w:w="460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2D69B"/>
            <w:vAlign w:val="center"/>
          </w:tcPr>
          <w:p w:rsidR="00AE0323" w:rsidRPr="00E133AF" w:rsidRDefault="00AE0323" w:rsidP="00E133AF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E133AF">
              <w:rPr>
                <w:rFonts w:ascii="Times New Roman" w:hAnsi="Times New Roman" w:cs="Times New Roman"/>
                <w:i/>
              </w:rPr>
              <w:t>Komodita</w:t>
            </w:r>
          </w:p>
        </w:tc>
        <w:tc>
          <w:tcPr>
            <w:tcW w:w="45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C2D69B"/>
            <w:vAlign w:val="center"/>
          </w:tcPr>
          <w:p w:rsidR="00AE0323" w:rsidRPr="00E133AF" w:rsidRDefault="00AE0323" w:rsidP="00E133AF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E133AF">
              <w:rPr>
                <w:rFonts w:ascii="Times New Roman" w:hAnsi="Times New Roman" w:cs="Times New Roman"/>
                <w:i/>
              </w:rPr>
              <w:t>Vážený průměr Kč/t</w:t>
            </w:r>
          </w:p>
        </w:tc>
      </w:tr>
      <w:tr w:rsidR="00AE0323" w:rsidRPr="00E133AF" w:rsidTr="005D2058">
        <w:trPr>
          <w:trHeight w:val="418"/>
        </w:trPr>
        <w:tc>
          <w:tcPr>
            <w:tcW w:w="4600" w:type="dxa"/>
            <w:tcBorders>
              <w:top w:val="single" w:sz="12" w:space="0" w:color="000000"/>
            </w:tcBorders>
            <w:vAlign w:val="center"/>
          </w:tcPr>
          <w:p w:rsidR="00AE0323" w:rsidRPr="00E133AF" w:rsidRDefault="00AE0323" w:rsidP="00E133A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gramStart"/>
            <w:r w:rsidRPr="00E133AF">
              <w:rPr>
                <w:rFonts w:ascii="Times New Roman" w:hAnsi="Times New Roman" w:cs="Times New Roman"/>
              </w:rPr>
              <w:t>Pšenice    potravinářská</w:t>
            </w:r>
            <w:proofErr w:type="gramEnd"/>
          </w:p>
        </w:tc>
        <w:tc>
          <w:tcPr>
            <w:tcW w:w="4599" w:type="dxa"/>
            <w:tcBorders>
              <w:top w:val="single" w:sz="12" w:space="0" w:color="000000"/>
            </w:tcBorders>
            <w:vAlign w:val="center"/>
          </w:tcPr>
          <w:p w:rsidR="00AE0323" w:rsidRPr="00E133AF" w:rsidRDefault="00AE0323" w:rsidP="00E133A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133AF">
              <w:rPr>
                <w:rFonts w:ascii="Times New Roman" w:hAnsi="Times New Roman" w:cs="Times New Roman"/>
              </w:rPr>
              <w:t>4 934</w:t>
            </w:r>
          </w:p>
        </w:tc>
      </w:tr>
      <w:tr w:rsidR="00AE0323" w:rsidRPr="00E133AF" w:rsidTr="005D2058">
        <w:trPr>
          <w:trHeight w:val="418"/>
        </w:trPr>
        <w:tc>
          <w:tcPr>
            <w:tcW w:w="4600" w:type="dxa"/>
            <w:vAlign w:val="center"/>
          </w:tcPr>
          <w:p w:rsidR="00AE0323" w:rsidRPr="00E133AF" w:rsidRDefault="00AE0323" w:rsidP="00E133A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gramStart"/>
            <w:r w:rsidRPr="00E133AF">
              <w:rPr>
                <w:rFonts w:ascii="Times New Roman" w:hAnsi="Times New Roman" w:cs="Times New Roman"/>
              </w:rPr>
              <w:t>Pšenice    krmná</w:t>
            </w:r>
            <w:proofErr w:type="gramEnd"/>
          </w:p>
        </w:tc>
        <w:tc>
          <w:tcPr>
            <w:tcW w:w="4599" w:type="dxa"/>
            <w:vAlign w:val="center"/>
          </w:tcPr>
          <w:p w:rsidR="00AE0323" w:rsidRPr="00E133AF" w:rsidRDefault="00AE0323" w:rsidP="00E133A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133AF">
              <w:rPr>
                <w:rFonts w:ascii="Times New Roman" w:hAnsi="Times New Roman" w:cs="Times New Roman"/>
              </w:rPr>
              <w:t>3 924</w:t>
            </w:r>
          </w:p>
        </w:tc>
      </w:tr>
      <w:tr w:rsidR="00AE0323" w:rsidRPr="00E133AF" w:rsidTr="005D2058">
        <w:trPr>
          <w:trHeight w:val="418"/>
        </w:trPr>
        <w:tc>
          <w:tcPr>
            <w:tcW w:w="4600" w:type="dxa"/>
            <w:vAlign w:val="center"/>
          </w:tcPr>
          <w:p w:rsidR="00AE0323" w:rsidRPr="00E133AF" w:rsidRDefault="00AE0323" w:rsidP="00E133A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gramStart"/>
            <w:r w:rsidRPr="00E133AF">
              <w:rPr>
                <w:rFonts w:ascii="Times New Roman" w:hAnsi="Times New Roman" w:cs="Times New Roman"/>
              </w:rPr>
              <w:t>Ječmen    sladovnický</w:t>
            </w:r>
            <w:proofErr w:type="gramEnd"/>
          </w:p>
        </w:tc>
        <w:tc>
          <w:tcPr>
            <w:tcW w:w="4599" w:type="dxa"/>
            <w:vAlign w:val="center"/>
          </w:tcPr>
          <w:p w:rsidR="00AE0323" w:rsidRPr="00E133AF" w:rsidRDefault="00AE0323" w:rsidP="00E133A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133AF">
              <w:rPr>
                <w:rFonts w:ascii="Times New Roman" w:hAnsi="Times New Roman" w:cs="Times New Roman"/>
              </w:rPr>
              <w:t>*</w:t>
            </w:r>
          </w:p>
        </w:tc>
      </w:tr>
      <w:tr w:rsidR="00AE0323" w:rsidRPr="00E133AF" w:rsidTr="005D2058">
        <w:trPr>
          <w:trHeight w:val="418"/>
        </w:trPr>
        <w:tc>
          <w:tcPr>
            <w:tcW w:w="4600" w:type="dxa"/>
            <w:vAlign w:val="center"/>
          </w:tcPr>
          <w:p w:rsidR="00AE0323" w:rsidRPr="00E133AF" w:rsidRDefault="00AE0323" w:rsidP="00E133A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gramStart"/>
            <w:r w:rsidRPr="00E133AF">
              <w:rPr>
                <w:rFonts w:ascii="Times New Roman" w:hAnsi="Times New Roman" w:cs="Times New Roman"/>
              </w:rPr>
              <w:t>Ječmen    krmný</w:t>
            </w:r>
            <w:proofErr w:type="gramEnd"/>
          </w:p>
        </w:tc>
        <w:tc>
          <w:tcPr>
            <w:tcW w:w="4599" w:type="dxa"/>
            <w:vAlign w:val="center"/>
          </w:tcPr>
          <w:p w:rsidR="00AE0323" w:rsidRPr="00E133AF" w:rsidRDefault="00AE0323" w:rsidP="00E133A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133AF">
              <w:rPr>
                <w:rFonts w:ascii="Times New Roman" w:hAnsi="Times New Roman" w:cs="Times New Roman"/>
              </w:rPr>
              <w:t>3 957</w:t>
            </w:r>
          </w:p>
        </w:tc>
      </w:tr>
      <w:tr w:rsidR="00AE0323" w:rsidRPr="00E133AF" w:rsidTr="005D2058">
        <w:trPr>
          <w:trHeight w:val="418"/>
        </w:trPr>
        <w:tc>
          <w:tcPr>
            <w:tcW w:w="4600" w:type="dxa"/>
            <w:vAlign w:val="center"/>
          </w:tcPr>
          <w:p w:rsidR="00AE0323" w:rsidRPr="00E133AF" w:rsidRDefault="00AE0323" w:rsidP="00E133A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gramStart"/>
            <w:r w:rsidRPr="00E133AF">
              <w:rPr>
                <w:rFonts w:ascii="Times New Roman" w:hAnsi="Times New Roman" w:cs="Times New Roman"/>
              </w:rPr>
              <w:t>Žito         potravinářské</w:t>
            </w:r>
            <w:proofErr w:type="gramEnd"/>
          </w:p>
        </w:tc>
        <w:tc>
          <w:tcPr>
            <w:tcW w:w="4599" w:type="dxa"/>
            <w:vAlign w:val="center"/>
          </w:tcPr>
          <w:p w:rsidR="00AE0323" w:rsidRPr="00E133AF" w:rsidRDefault="00AE0323" w:rsidP="00E133A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133AF">
              <w:rPr>
                <w:rFonts w:ascii="Times New Roman" w:hAnsi="Times New Roman" w:cs="Times New Roman"/>
              </w:rPr>
              <w:t>4 860</w:t>
            </w:r>
          </w:p>
        </w:tc>
      </w:tr>
      <w:tr w:rsidR="00AE0323" w:rsidRPr="00E133AF" w:rsidTr="005D2058">
        <w:trPr>
          <w:trHeight w:val="418"/>
        </w:trPr>
        <w:tc>
          <w:tcPr>
            <w:tcW w:w="4600" w:type="dxa"/>
            <w:vAlign w:val="center"/>
          </w:tcPr>
          <w:p w:rsidR="00AE0323" w:rsidRPr="00E133AF" w:rsidRDefault="00AE0323" w:rsidP="00E133A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gramStart"/>
            <w:r w:rsidRPr="00E133AF">
              <w:rPr>
                <w:rFonts w:ascii="Times New Roman" w:hAnsi="Times New Roman" w:cs="Times New Roman"/>
              </w:rPr>
              <w:t>Oves        krmný</w:t>
            </w:r>
            <w:proofErr w:type="gramEnd"/>
          </w:p>
        </w:tc>
        <w:tc>
          <w:tcPr>
            <w:tcW w:w="4599" w:type="dxa"/>
            <w:vAlign w:val="center"/>
          </w:tcPr>
          <w:p w:rsidR="00AE0323" w:rsidRPr="00E133AF" w:rsidRDefault="00AE0323" w:rsidP="00E133A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133AF">
              <w:rPr>
                <w:rFonts w:ascii="Times New Roman" w:hAnsi="Times New Roman" w:cs="Times New Roman"/>
              </w:rPr>
              <w:t>*</w:t>
            </w:r>
          </w:p>
        </w:tc>
      </w:tr>
      <w:tr w:rsidR="00AE0323" w:rsidRPr="00E133AF" w:rsidTr="005D2058">
        <w:trPr>
          <w:trHeight w:val="418"/>
        </w:trPr>
        <w:tc>
          <w:tcPr>
            <w:tcW w:w="4600" w:type="dxa"/>
            <w:vAlign w:val="center"/>
          </w:tcPr>
          <w:p w:rsidR="00AE0323" w:rsidRPr="00E133AF" w:rsidRDefault="00AE0323" w:rsidP="00E133A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3AF">
              <w:rPr>
                <w:rFonts w:ascii="Times New Roman" w:hAnsi="Times New Roman" w:cs="Times New Roman"/>
              </w:rPr>
              <w:t>Kukuřice</w:t>
            </w:r>
          </w:p>
        </w:tc>
        <w:tc>
          <w:tcPr>
            <w:tcW w:w="4599" w:type="dxa"/>
            <w:vAlign w:val="center"/>
          </w:tcPr>
          <w:p w:rsidR="00AE0323" w:rsidRPr="00E133AF" w:rsidRDefault="00AE0323" w:rsidP="00E133A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133AF">
              <w:rPr>
                <w:rFonts w:ascii="Times New Roman" w:hAnsi="Times New Roman" w:cs="Times New Roman"/>
              </w:rPr>
              <w:t>*</w:t>
            </w:r>
          </w:p>
        </w:tc>
      </w:tr>
      <w:tr w:rsidR="00AE0323" w:rsidRPr="00E133AF" w:rsidTr="005D2058">
        <w:trPr>
          <w:trHeight w:val="418"/>
        </w:trPr>
        <w:tc>
          <w:tcPr>
            <w:tcW w:w="4600" w:type="dxa"/>
            <w:vAlign w:val="center"/>
          </w:tcPr>
          <w:p w:rsidR="00AE0323" w:rsidRPr="00E133AF" w:rsidRDefault="00AE0323" w:rsidP="00E133A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E133AF">
              <w:rPr>
                <w:rFonts w:ascii="Times New Roman" w:hAnsi="Times New Roman" w:cs="Times New Roman"/>
              </w:rPr>
              <w:t>Tritikale</w:t>
            </w:r>
            <w:proofErr w:type="spellEnd"/>
          </w:p>
        </w:tc>
        <w:tc>
          <w:tcPr>
            <w:tcW w:w="4599" w:type="dxa"/>
            <w:vAlign w:val="center"/>
          </w:tcPr>
          <w:p w:rsidR="00AE0323" w:rsidRPr="00E133AF" w:rsidRDefault="00AE0323" w:rsidP="00E133A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133AF">
              <w:rPr>
                <w:rFonts w:ascii="Times New Roman" w:hAnsi="Times New Roman" w:cs="Times New Roman"/>
              </w:rPr>
              <w:t>*</w:t>
            </w:r>
          </w:p>
        </w:tc>
      </w:tr>
      <w:tr w:rsidR="00AE0323" w:rsidRPr="00E133AF" w:rsidTr="005D2058">
        <w:trPr>
          <w:trHeight w:val="418"/>
        </w:trPr>
        <w:tc>
          <w:tcPr>
            <w:tcW w:w="4600" w:type="dxa"/>
            <w:vAlign w:val="center"/>
          </w:tcPr>
          <w:p w:rsidR="00AE0323" w:rsidRPr="00E133AF" w:rsidRDefault="00AE0323" w:rsidP="00E133A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133AF">
              <w:rPr>
                <w:rFonts w:ascii="Times New Roman" w:hAnsi="Times New Roman" w:cs="Times New Roman"/>
              </w:rPr>
              <w:t>Řepka</w:t>
            </w:r>
          </w:p>
        </w:tc>
        <w:tc>
          <w:tcPr>
            <w:tcW w:w="4599" w:type="dxa"/>
            <w:vAlign w:val="center"/>
          </w:tcPr>
          <w:p w:rsidR="00AE0323" w:rsidRPr="00E133AF" w:rsidRDefault="00AE0323" w:rsidP="00E133A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133AF">
              <w:rPr>
                <w:rFonts w:ascii="Times New Roman" w:hAnsi="Times New Roman" w:cs="Times New Roman"/>
              </w:rPr>
              <w:t>11 273</w:t>
            </w:r>
          </w:p>
        </w:tc>
      </w:tr>
    </w:tbl>
    <w:p w:rsidR="00AE0323" w:rsidRPr="00E133AF" w:rsidRDefault="00AE0323" w:rsidP="00E133AF">
      <w:pPr>
        <w:pStyle w:val="Odstavecseseznamem"/>
        <w:spacing w:line="240" w:lineRule="auto"/>
        <w:ind w:left="0" w:right="-567"/>
        <w:rPr>
          <w:rFonts w:ascii="Times New Roman" w:hAnsi="Times New Roman" w:cs="Times New Roman"/>
          <w:i/>
        </w:rPr>
      </w:pPr>
      <w:r w:rsidRPr="00E133AF">
        <w:rPr>
          <w:rFonts w:ascii="Times New Roman" w:hAnsi="Times New Roman" w:cs="Times New Roman"/>
          <w:i/>
        </w:rPr>
        <w:t>* pro nízký počet dat se neuvádí</w:t>
      </w:r>
    </w:p>
    <w:p w:rsidR="002D01BF" w:rsidRPr="00E133AF" w:rsidRDefault="00E133AF" w:rsidP="00E133AF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E133AF">
        <w:rPr>
          <w:rFonts w:ascii="Times New Roman" w:hAnsi="Times New Roman" w:cs="Times New Roman"/>
          <w:b/>
          <w:i/>
        </w:rPr>
        <w:t>3.) c</w:t>
      </w:r>
      <w:r w:rsidR="002D01BF" w:rsidRPr="00E133AF">
        <w:rPr>
          <w:rFonts w:ascii="Times New Roman" w:hAnsi="Times New Roman" w:cs="Times New Roman"/>
          <w:b/>
          <w:i/>
        </w:rPr>
        <w:t>eny obilovin v</w:t>
      </w:r>
      <w:r w:rsidR="002D01BF" w:rsidRPr="00E133AF">
        <w:rPr>
          <w:rFonts w:ascii="Times New Roman" w:hAnsi="Times New Roman" w:cs="Times New Roman"/>
          <w:i/>
        </w:rPr>
        <w:t> </w:t>
      </w:r>
      <w:r w:rsidR="002D01BF" w:rsidRPr="00E133AF">
        <w:rPr>
          <w:rFonts w:ascii="Times New Roman" w:hAnsi="Times New Roman" w:cs="Times New Roman"/>
          <w:b/>
          <w:i/>
        </w:rPr>
        <w:t>EU (28. 7. 2011):</w:t>
      </w:r>
      <w:r w:rsidR="002D01BF" w:rsidRPr="00E133AF">
        <w:rPr>
          <w:rFonts w:ascii="Times New Roman" w:hAnsi="Times New Roman" w:cs="Times New Roman"/>
          <w:i/>
        </w:rPr>
        <w:t xml:space="preserve"> </w:t>
      </w:r>
    </w:p>
    <w:p w:rsidR="002D01BF" w:rsidRPr="00E133AF" w:rsidRDefault="002D01BF" w:rsidP="00E133AF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E133AF">
        <w:rPr>
          <w:rFonts w:ascii="Times New Roman" w:hAnsi="Times New Roman" w:cs="Times New Roman"/>
        </w:rPr>
        <w:t xml:space="preserve">pšenice potravinářská – BE Antverpy – </w:t>
      </w:r>
      <w:r w:rsidRPr="00E133AF">
        <w:rPr>
          <w:rFonts w:ascii="Times New Roman" w:hAnsi="Times New Roman" w:cs="Times New Roman"/>
          <w:bCs/>
        </w:rPr>
        <w:t>224,00 €/t</w:t>
      </w:r>
      <w:r w:rsidRPr="00E133AF">
        <w:rPr>
          <w:rFonts w:ascii="Times New Roman" w:hAnsi="Times New Roman" w:cs="Times New Roman"/>
        </w:rPr>
        <w:t xml:space="preserve"> </w:t>
      </w:r>
      <w:r w:rsidR="00E133AF">
        <w:rPr>
          <w:rFonts w:ascii="Times New Roman" w:hAnsi="Times New Roman" w:cs="Times New Roman"/>
        </w:rPr>
        <w:t>(5 418,6</w:t>
      </w:r>
      <w:r w:rsidRPr="00E133AF">
        <w:rPr>
          <w:rFonts w:ascii="Times New Roman" w:hAnsi="Times New Roman" w:cs="Times New Roman"/>
        </w:rPr>
        <w:t xml:space="preserve"> - Kč)</w:t>
      </w:r>
    </w:p>
    <w:p w:rsidR="002D01BF" w:rsidRPr="00E133AF" w:rsidRDefault="002D01BF" w:rsidP="00E133AF">
      <w:pPr>
        <w:spacing w:line="240" w:lineRule="auto"/>
        <w:jc w:val="both"/>
        <w:rPr>
          <w:rFonts w:ascii="Times New Roman" w:hAnsi="Times New Roman" w:cs="Times New Roman"/>
        </w:rPr>
      </w:pPr>
      <w:r w:rsidRPr="00E133AF">
        <w:rPr>
          <w:rFonts w:ascii="Times New Roman" w:hAnsi="Times New Roman" w:cs="Times New Roman"/>
        </w:rPr>
        <w:t xml:space="preserve">                            </w:t>
      </w:r>
      <w:r w:rsidR="00E133AF">
        <w:rPr>
          <w:rFonts w:ascii="Times New Roman" w:hAnsi="Times New Roman" w:cs="Times New Roman"/>
        </w:rPr>
        <w:t xml:space="preserve">          </w:t>
      </w:r>
      <w:r w:rsidRPr="00E133AF">
        <w:rPr>
          <w:rFonts w:ascii="Times New Roman" w:hAnsi="Times New Roman" w:cs="Times New Roman"/>
        </w:rPr>
        <w:t xml:space="preserve">FR Rouen      - </w:t>
      </w:r>
      <w:r w:rsidRPr="00E133AF">
        <w:rPr>
          <w:rFonts w:ascii="Times New Roman" w:hAnsi="Times New Roman" w:cs="Times New Roman"/>
          <w:bCs/>
        </w:rPr>
        <w:t>196,00 €/t</w:t>
      </w:r>
      <w:r w:rsidRPr="00E133AF">
        <w:rPr>
          <w:rFonts w:ascii="Times New Roman" w:hAnsi="Times New Roman" w:cs="Times New Roman"/>
        </w:rPr>
        <w:t xml:space="preserve"> </w:t>
      </w:r>
      <w:r w:rsidR="00E133AF">
        <w:rPr>
          <w:rFonts w:ascii="Times New Roman" w:hAnsi="Times New Roman" w:cs="Times New Roman"/>
        </w:rPr>
        <w:t>(4 741,2</w:t>
      </w:r>
      <w:r w:rsidRPr="00E133AF">
        <w:rPr>
          <w:rFonts w:ascii="Times New Roman" w:hAnsi="Times New Roman" w:cs="Times New Roman"/>
        </w:rPr>
        <w:t xml:space="preserve"> - Kč)</w:t>
      </w:r>
    </w:p>
    <w:p w:rsidR="002D01BF" w:rsidRPr="00E133AF" w:rsidRDefault="002D01BF" w:rsidP="00E133AF">
      <w:pPr>
        <w:spacing w:line="240" w:lineRule="auto"/>
        <w:jc w:val="both"/>
        <w:rPr>
          <w:rFonts w:ascii="Times New Roman" w:hAnsi="Times New Roman" w:cs="Times New Roman"/>
        </w:rPr>
      </w:pPr>
      <w:r w:rsidRPr="00E133AF">
        <w:rPr>
          <w:rFonts w:ascii="Times New Roman" w:hAnsi="Times New Roman" w:cs="Times New Roman"/>
        </w:rPr>
        <w:t xml:space="preserve">       </w:t>
      </w:r>
      <w:r w:rsidR="00E133AF">
        <w:rPr>
          <w:rFonts w:ascii="Times New Roman" w:hAnsi="Times New Roman" w:cs="Times New Roman"/>
        </w:rPr>
        <w:t xml:space="preserve">                               </w:t>
      </w:r>
      <w:r w:rsidRPr="00E133AF">
        <w:rPr>
          <w:rFonts w:ascii="Times New Roman" w:hAnsi="Times New Roman" w:cs="Times New Roman"/>
        </w:rPr>
        <w:t xml:space="preserve">DE </w:t>
      </w:r>
      <w:proofErr w:type="spellStart"/>
      <w:r w:rsidRPr="00E133AF">
        <w:rPr>
          <w:rFonts w:ascii="Times New Roman" w:hAnsi="Times New Roman" w:cs="Times New Roman"/>
        </w:rPr>
        <w:t>Hambur</w:t>
      </w:r>
      <w:proofErr w:type="spellEnd"/>
      <w:r w:rsidRPr="00E133AF">
        <w:rPr>
          <w:rFonts w:ascii="Times New Roman" w:hAnsi="Times New Roman" w:cs="Times New Roman"/>
        </w:rPr>
        <w:t xml:space="preserve"> </w:t>
      </w:r>
      <w:r w:rsidR="00E133AF">
        <w:rPr>
          <w:rFonts w:ascii="Times New Roman" w:hAnsi="Times New Roman" w:cs="Times New Roman"/>
        </w:rPr>
        <w:t xml:space="preserve"> </w:t>
      </w:r>
      <w:r w:rsidRPr="00E133AF">
        <w:rPr>
          <w:rFonts w:ascii="Times New Roman" w:hAnsi="Times New Roman" w:cs="Times New Roman"/>
        </w:rPr>
        <w:t xml:space="preserve"> - 201,00 €/t</w:t>
      </w:r>
      <w:r w:rsidR="00E133AF">
        <w:rPr>
          <w:rFonts w:ascii="Times New Roman" w:hAnsi="Times New Roman" w:cs="Times New Roman"/>
        </w:rPr>
        <w:t xml:space="preserve"> (4 862,2</w:t>
      </w:r>
      <w:r w:rsidRPr="00E133AF">
        <w:rPr>
          <w:rFonts w:ascii="Times New Roman" w:hAnsi="Times New Roman" w:cs="Times New Roman"/>
        </w:rPr>
        <w:t xml:space="preserve"> – Kč)</w:t>
      </w:r>
    </w:p>
    <w:p w:rsidR="002D01BF" w:rsidRPr="00E133AF" w:rsidRDefault="002D01BF" w:rsidP="00E133AF">
      <w:pPr>
        <w:spacing w:line="240" w:lineRule="auto"/>
        <w:jc w:val="both"/>
        <w:rPr>
          <w:rFonts w:ascii="Times New Roman" w:hAnsi="Times New Roman" w:cs="Times New Roman"/>
        </w:rPr>
      </w:pPr>
      <w:r w:rsidRPr="00E133AF">
        <w:rPr>
          <w:rFonts w:ascii="Times New Roman" w:hAnsi="Times New Roman" w:cs="Times New Roman"/>
          <w:b/>
          <w:bCs/>
        </w:rPr>
        <w:t xml:space="preserve">                                      </w:t>
      </w:r>
      <w:r w:rsidR="00E133AF">
        <w:rPr>
          <w:rFonts w:ascii="Times New Roman" w:hAnsi="Times New Roman" w:cs="Times New Roman"/>
        </w:rPr>
        <w:t xml:space="preserve">PL </w:t>
      </w:r>
      <w:proofErr w:type="spellStart"/>
      <w:r w:rsidR="00E133AF">
        <w:rPr>
          <w:rFonts w:ascii="Times New Roman" w:hAnsi="Times New Roman" w:cs="Times New Roman"/>
        </w:rPr>
        <w:t>Slaski</w:t>
      </w:r>
      <w:proofErr w:type="spellEnd"/>
      <w:r w:rsidR="00E133AF">
        <w:rPr>
          <w:rFonts w:ascii="Times New Roman" w:hAnsi="Times New Roman" w:cs="Times New Roman"/>
        </w:rPr>
        <w:t xml:space="preserve">      </w:t>
      </w:r>
      <w:r w:rsidRPr="00E133AF">
        <w:rPr>
          <w:rFonts w:ascii="Times New Roman" w:hAnsi="Times New Roman" w:cs="Times New Roman"/>
        </w:rPr>
        <w:t xml:space="preserve">  - </w:t>
      </w:r>
      <w:r w:rsidRPr="00E133AF">
        <w:rPr>
          <w:rFonts w:ascii="Times New Roman" w:hAnsi="Times New Roman" w:cs="Times New Roman"/>
          <w:bCs/>
        </w:rPr>
        <w:t>243,18 €/</w:t>
      </w:r>
      <w:r w:rsidR="00E133AF">
        <w:rPr>
          <w:rFonts w:ascii="Times New Roman" w:hAnsi="Times New Roman" w:cs="Times New Roman"/>
        </w:rPr>
        <w:t>t (5 882,5</w:t>
      </w:r>
      <w:r w:rsidRPr="00E133AF">
        <w:rPr>
          <w:rFonts w:ascii="Times New Roman" w:hAnsi="Times New Roman" w:cs="Times New Roman"/>
        </w:rPr>
        <w:t xml:space="preserve"> - Kč)</w:t>
      </w:r>
    </w:p>
    <w:p w:rsidR="002D01BF" w:rsidRPr="00E133AF" w:rsidRDefault="002D01BF" w:rsidP="00E133AF">
      <w:pPr>
        <w:spacing w:line="240" w:lineRule="auto"/>
        <w:jc w:val="both"/>
        <w:rPr>
          <w:rFonts w:ascii="Times New Roman" w:hAnsi="Times New Roman" w:cs="Times New Roman"/>
        </w:rPr>
      </w:pPr>
      <w:r w:rsidRPr="00E133AF">
        <w:rPr>
          <w:rFonts w:ascii="Times New Roman" w:hAnsi="Times New Roman" w:cs="Times New Roman"/>
        </w:rPr>
        <w:t xml:space="preserve">pšenice </w:t>
      </w:r>
      <w:proofErr w:type="gramStart"/>
      <w:r w:rsidRPr="00E133AF">
        <w:rPr>
          <w:rFonts w:ascii="Times New Roman" w:hAnsi="Times New Roman" w:cs="Times New Roman"/>
        </w:rPr>
        <w:t>krmná               DE</w:t>
      </w:r>
      <w:proofErr w:type="gramEnd"/>
      <w:r w:rsidRPr="00E133AF">
        <w:rPr>
          <w:rFonts w:ascii="Times New Roman" w:hAnsi="Times New Roman" w:cs="Times New Roman"/>
        </w:rPr>
        <w:t xml:space="preserve"> Hannover – 211,00 €/t</w:t>
      </w:r>
      <w:r w:rsidR="00E133AF">
        <w:rPr>
          <w:rFonts w:ascii="Times New Roman" w:hAnsi="Times New Roman" w:cs="Times New Roman"/>
        </w:rPr>
        <w:t xml:space="preserve"> (5 104,1</w:t>
      </w:r>
      <w:r w:rsidRPr="00E133AF">
        <w:rPr>
          <w:rFonts w:ascii="Times New Roman" w:hAnsi="Times New Roman" w:cs="Times New Roman"/>
        </w:rPr>
        <w:t xml:space="preserve"> – Kč)</w:t>
      </w:r>
    </w:p>
    <w:p w:rsidR="002D01BF" w:rsidRPr="00E133AF" w:rsidRDefault="002D01BF" w:rsidP="00E133AF">
      <w:pPr>
        <w:spacing w:line="240" w:lineRule="auto"/>
        <w:jc w:val="both"/>
        <w:rPr>
          <w:rFonts w:ascii="Times New Roman" w:hAnsi="Times New Roman" w:cs="Times New Roman"/>
        </w:rPr>
      </w:pPr>
      <w:r w:rsidRPr="00E133AF">
        <w:rPr>
          <w:rFonts w:ascii="Times New Roman" w:hAnsi="Times New Roman" w:cs="Times New Roman"/>
        </w:rPr>
        <w:t>ječmen sladovnický</w:t>
      </w:r>
      <w:proofErr w:type="gramStart"/>
      <w:r w:rsidRPr="00E133AF">
        <w:rPr>
          <w:rFonts w:ascii="Times New Roman" w:hAnsi="Times New Roman" w:cs="Times New Roman"/>
        </w:rPr>
        <w:t xml:space="preserve">…   </w:t>
      </w:r>
      <w:r w:rsidR="00E133AF">
        <w:rPr>
          <w:rFonts w:ascii="Times New Roman" w:hAnsi="Times New Roman" w:cs="Times New Roman"/>
        </w:rPr>
        <w:t>.- FR</w:t>
      </w:r>
      <w:proofErr w:type="gramEnd"/>
      <w:r w:rsidR="00E133AF">
        <w:rPr>
          <w:rFonts w:ascii="Times New Roman" w:hAnsi="Times New Roman" w:cs="Times New Roman"/>
        </w:rPr>
        <w:t xml:space="preserve"> </w:t>
      </w:r>
      <w:proofErr w:type="spellStart"/>
      <w:r w:rsidR="00E133AF">
        <w:rPr>
          <w:rFonts w:ascii="Times New Roman" w:hAnsi="Times New Roman" w:cs="Times New Roman"/>
        </w:rPr>
        <w:t>Creil</w:t>
      </w:r>
      <w:proofErr w:type="spellEnd"/>
      <w:r w:rsidR="00E133AF">
        <w:rPr>
          <w:rFonts w:ascii="Times New Roman" w:hAnsi="Times New Roman" w:cs="Times New Roman"/>
        </w:rPr>
        <w:t xml:space="preserve">    </w:t>
      </w:r>
      <w:r w:rsidRPr="00E133AF">
        <w:rPr>
          <w:rFonts w:ascii="Times New Roman" w:hAnsi="Times New Roman" w:cs="Times New Roman"/>
        </w:rPr>
        <w:t xml:space="preserve">   - 259,00 €/t</w:t>
      </w:r>
      <w:r w:rsidR="00E133AF" w:rsidRPr="00E133AF">
        <w:rPr>
          <w:rFonts w:ascii="Times New Roman" w:hAnsi="Times New Roman" w:cs="Times New Roman"/>
        </w:rPr>
        <w:t xml:space="preserve"> </w:t>
      </w:r>
      <w:r w:rsidR="002A71F0">
        <w:rPr>
          <w:rFonts w:ascii="Times New Roman" w:hAnsi="Times New Roman" w:cs="Times New Roman"/>
        </w:rPr>
        <w:t>(6 265,2</w:t>
      </w:r>
      <w:r w:rsidRPr="00E133AF">
        <w:rPr>
          <w:rFonts w:ascii="Times New Roman" w:hAnsi="Times New Roman" w:cs="Times New Roman"/>
        </w:rPr>
        <w:t xml:space="preserve"> – Kč)</w:t>
      </w:r>
    </w:p>
    <w:p w:rsidR="002D01BF" w:rsidRPr="00E133AF" w:rsidRDefault="002D01BF" w:rsidP="00E133AF">
      <w:pPr>
        <w:spacing w:line="240" w:lineRule="auto"/>
        <w:jc w:val="both"/>
        <w:rPr>
          <w:rFonts w:ascii="Times New Roman" w:hAnsi="Times New Roman" w:cs="Times New Roman"/>
          <w:bCs/>
        </w:rPr>
      </w:pPr>
      <w:r w:rsidRPr="00E133AF">
        <w:rPr>
          <w:rFonts w:ascii="Times New Roman" w:hAnsi="Times New Roman" w:cs="Times New Roman"/>
        </w:rPr>
        <w:t>žito potravinářské</w:t>
      </w:r>
      <w:r w:rsidRPr="00E133AF">
        <w:rPr>
          <w:rFonts w:ascii="Times New Roman" w:hAnsi="Times New Roman" w:cs="Times New Roman"/>
          <w:b/>
          <w:i/>
        </w:rPr>
        <w:t xml:space="preserve"> </w:t>
      </w:r>
      <w:r w:rsidR="00E133AF">
        <w:rPr>
          <w:rFonts w:ascii="Times New Roman" w:hAnsi="Times New Roman" w:cs="Times New Roman"/>
        </w:rPr>
        <w:t xml:space="preserve">         PL </w:t>
      </w:r>
      <w:proofErr w:type="spellStart"/>
      <w:r w:rsidR="00E133AF">
        <w:rPr>
          <w:rFonts w:ascii="Times New Roman" w:hAnsi="Times New Roman" w:cs="Times New Roman"/>
        </w:rPr>
        <w:t>Slaski</w:t>
      </w:r>
      <w:proofErr w:type="spellEnd"/>
      <w:r w:rsidR="00E133AF">
        <w:rPr>
          <w:rFonts w:ascii="Times New Roman" w:hAnsi="Times New Roman" w:cs="Times New Roman"/>
        </w:rPr>
        <w:t xml:space="preserve">       </w:t>
      </w:r>
      <w:r w:rsidRPr="00E133AF">
        <w:rPr>
          <w:rFonts w:ascii="Times New Roman" w:hAnsi="Times New Roman" w:cs="Times New Roman"/>
        </w:rPr>
        <w:t xml:space="preserve"> - </w:t>
      </w:r>
      <w:r w:rsidRPr="00E133AF">
        <w:rPr>
          <w:rFonts w:ascii="Times New Roman" w:hAnsi="Times New Roman" w:cs="Times New Roman"/>
          <w:bCs/>
        </w:rPr>
        <w:t>153,49 €/t</w:t>
      </w:r>
      <w:r w:rsidR="002A71F0">
        <w:rPr>
          <w:rFonts w:ascii="Times New Roman" w:hAnsi="Times New Roman" w:cs="Times New Roman"/>
          <w:bCs/>
        </w:rPr>
        <w:t xml:space="preserve"> (</w:t>
      </w:r>
      <w:proofErr w:type="gramStart"/>
      <w:r w:rsidR="002A71F0">
        <w:rPr>
          <w:rFonts w:ascii="Times New Roman" w:hAnsi="Times New Roman" w:cs="Times New Roman"/>
          <w:bCs/>
        </w:rPr>
        <w:t>3 712,9</w:t>
      </w:r>
      <w:r w:rsidRPr="00E133AF">
        <w:rPr>
          <w:rFonts w:ascii="Times New Roman" w:hAnsi="Times New Roman" w:cs="Times New Roman"/>
          <w:bCs/>
        </w:rPr>
        <w:t>– Kč</w:t>
      </w:r>
      <w:proofErr w:type="gramEnd"/>
      <w:r w:rsidRPr="00E133AF">
        <w:rPr>
          <w:rFonts w:ascii="Times New Roman" w:hAnsi="Times New Roman" w:cs="Times New Roman"/>
          <w:bCs/>
        </w:rPr>
        <w:t>)</w:t>
      </w:r>
    </w:p>
    <w:p w:rsidR="002A71F0" w:rsidRDefault="00E133AF" w:rsidP="00E133AF">
      <w:pPr>
        <w:pStyle w:val="Odstavecseseznamem"/>
        <w:spacing w:line="240" w:lineRule="auto"/>
        <w:ind w:left="0" w:right="-567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kurz Kč/€ = 24,19 (15. 8. 2011)</w:t>
      </w:r>
    </w:p>
    <w:p w:rsidR="002A71F0" w:rsidRDefault="002A71F0" w:rsidP="00E133AF">
      <w:pPr>
        <w:pStyle w:val="Odstavecseseznamem"/>
        <w:spacing w:line="240" w:lineRule="auto"/>
        <w:ind w:left="0" w:right="-567"/>
        <w:rPr>
          <w:rFonts w:ascii="Times New Roman" w:hAnsi="Times New Roman" w:cs="Times New Roman"/>
          <w:i/>
        </w:rPr>
      </w:pPr>
    </w:p>
    <w:p w:rsidR="001B231D" w:rsidRDefault="001B231D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</w:rPr>
      </w:pPr>
    </w:p>
    <w:p w:rsidR="001B231D" w:rsidRDefault="001B231D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</w:rPr>
      </w:pPr>
    </w:p>
    <w:p w:rsidR="001B231D" w:rsidRDefault="001B231D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</w:rPr>
      </w:pPr>
      <w:r w:rsidRPr="001B231D"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5760000" cy="3960495"/>
            <wp:effectExtent l="19050" t="0" r="12150" b="1905"/>
            <wp:docPr id="1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1B231D" w:rsidRPr="001B231D" w:rsidRDefault="001B231D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Pramen: ČSÚ</w:t>
      </w:r>
    </w:p>
    <w:p w:rsidR="001B231D" w:rsidRDefault="001B231D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</w:rPr>
      </w:pPr>
    </w:p>
    <w:p w:rsidR="00893760" w:rsidRDefault="00893760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</w:rPr>
      </w:pPr>
    </w:p>
    <w:p w:rsidR="001B231D" w:rsidRDefault="001B231D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</w:rPr>
      </w:pPr>
      <w:r w:rsidRPr="001B231D"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5760000" cy="3960495"/>
            <wp:effectExtent l="19050" t="0" r="12150" b="1905"/>
            <wp:docPr id="2" name="Graf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1B231D" w:rsidRDefault="001B231D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</w:rPr>
      </w:pPr>
    </w:p>
    <w:p w:rsidR="001B231D" w:rsidRPr="001B231D" w:rsidRDefault="001B231D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lastRenderedPageBreak/>
        <w:t>Pramen: ČSÚ</w:t>
      </w:r>
    </w:p>
    <w:p w:rsidR="001B231D" w:rsidRDefault="001B231D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</w:rPr>
      </w:pPr>
    </w:p>
    <w:p w:rsidR="001B231D" w:rsidRDefault="001B231D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</w:rPr>
      </w:pPr>
      <w:r w:rsidRPr="001B231D"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5760000" cy="3960495"/>
            <wp:effectExtent l="19050" t="0" r="12150" b="1905"/>
            <wp:docPr id="3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500876" w:rsidRDefault="00500876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</w:rPr>
      </w:pPr>
    </w:p>
    <w:p w:rsidR="00500876" w:rsidRPr="00500876" w:rsidRDefault="00500876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Pramen: ČSÚ</w:t>
      </w:r>
    </w:p>
    <w:p w:rsidR="00500876" w:rsidRDefault="00500876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</w:rPr>
      </w:pPr>
    </w:p>
    <w:p w:rsidR="00500876" w:rsidRDefault="00500876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</w:rPr>
      </w:pPr>
    </w:p>
    <w:p w:rsidR="00500876" w:rsidRDefault="00500876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</w:rPr>
      </w:pPr>
    </w:p>
    <w:p w:rsidR="00500876" w:rsidRPr="009B2F42" w:rsidRDefault="009B2F42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  <w:b/>
        </w:rPr>
      </w:pPr>
      <w:r w:rsidRPr="009B2F42">
        <w:rPr>
          <w:rFonts w:ascii="Times New Roman" w:hAnsi="Times New Roman" w:cs="Times New Roman"/>
          <w:b/>
        </w:rPr>
        <w:t>Osevní plochy vybraných komodit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765"/>
        <w:gridCol w:w="765"/>
        <w:gridCol w:w="765"/>
        <w:gridCol w:w="765"/>
        <w:gridCol w:w="765"/>
        <w:gridCol w:w="765"/>
        <w:gridCol w:w="769"/>
        <w:gridCol w:w="797"/>
        <w:gridCol w:w="765"/>
        <w:gridCol w:w="766"/>
        <w:gridCol w:w="766"/>
        <w:gridCol w:w="759"/>
      </w:tblGrid>
      <w:tr w:rsidR="00500876" w:rsidRPr="00646998" w:rsidTr="00500876">
        <w:trPr>
          <w:trHeight w:val="765"/>
        </w:trPr>
        <w:tc>
          <w:tcPr>
            <w:tcW w:w="41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500876" w:rsidRPr="00646998" w:rsidRDefault="00500876" w:rsidP="00CA48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>rok</w:t>
            </w:r>
          </w:p>
        </w:tc>
        <w:tc>
          <w:tcPr>
            <w:tcW w:w="41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500876" w:rsidRPr="00471141" w:rsidRDefault="00500876" w:rsidP="00CA48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 xml:space="preserve">pšenice </w:t>
            </w:r>
          </w:p>
          <w:p w:rsidR="00500876" w:rsidRPr="00646998" w:rsidRDefault="00500876" w:rsidP="00CA48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41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500876" w:rsidRPr="00646998" w:rsidRDefault="00500876" w:rsidP="00CA48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>žito</w:t>
            </w:r>
          </w:p>
        </w:tc>
        <w:tc>
          <w:tcPr>
            <w:tcW w:w="41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500876" w:rsidRPr="00471141" w:rsidRDefault="00500876" w:rsidP="00CA48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 xml:space="preserve">ječmen </w:t>
            </w:r>
          </w:p>
          <w:p w:rsidR="00500876" w:rsidRPr="00646998" w:rsidRDefault="00500876" w:rsidP="00CA48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41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500876" w:rsidRPr="00646998" w:rsidRDefault="00500876" w:rsidP="00CA48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>oves</w:t>
            </w:r>
          </w:p>
        </w:tc>
        <w:tc>
          <w:tcPr>
            <w:tcW w:w="41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500876" w:rsidRPr="00471141" w:rsidRDefault="00500876" w:rsidP="00CA48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 xml:space="preserve">kukuřice </w:t>
            </w:r>
          </w:p>
          <w:p w:rsidR="00500876" w:rsidRPr="00646998" w:rsidRDefault="00500876" w:rsidP="00CA48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</w:pPr>
            <w:proofErr w:type="spellStart"/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>nazrno</w:t>
            </w:r>
            <w:proofErr w:type="spellEnd"/>
          </w:p>
        </w:tc>
        <w:tc>
          <w:tcPr>
            <w:tcW w:w="41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500876" w:rsidRPr="00471141" w:rsidRDefault="00500876" w:rsidP="00CA48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 xml:space="preserve">luskoviny </w:t>
            </w:r>
          </w:p>
          <w:p w:rsidR="00500876" w:rsidRPr="00646998" w:rsidRDefault="00500876" w:rsidP="00CA48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41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bottom"/>
            <w:hideMark/>
          </w:tcPr>
          <w:p w:rsidR="00500876" w:rsidRPr="00471141" w:rsidRDefault="00500876" w:rsidP="00CA481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 xml:space="preserve">brambory </w:t>
            </w:r>
          </w:p>
          <w:p w:rsidR="00500876" w:rsidRPr="00646998" w:rsidRDefault="00500876" w:rsidP="00CA481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>celkem</w:t>
            </w:r>
          </w:p>
        </w:tc>
        <w:tc>
          <w:tcPr>
            <w:tcW w:w="41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500876" w:rsidRPr="00646998" w:rsidRDefault="00500876" w:rsidP="00CA48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>cukrovka</w:t>
            </w:r>
          </w:p>
        </w:tc>
        <w:tc>
          <w:tcPr>
            <w:tcW w:w="41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500876" w:rsidRPr="00646998" w:rsidRDefault="00500876" w:rsidP="00CA48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>řepka</w:t>
            </w:r>
          </w:p>
        </w:tc>
        <w:tc>
          <w:tcPr>
            <w:tcW w:w="41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bottom"/>
            <w:hideMark/>
          </w:tcPr>
          <w:p w:rsidR="00500876" w:rsidRPr="00471141" w:rsidRDefault="00500876" w:rsidP="00CA481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 xml:space="preserve">pícniny </w:t>
            </w:r>
            <w:proofErr w:type="gramStart"/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>na</w:t>
            </w:r>
            <w:proofErr w:type="gramEnd"/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 xml:space="preserve"> </w:t>
            </w:r>
          </w:p>
          <w:p w:rsidR="00500876" w:rsidRPr="00646998" w:rsidRDefault="00500876" w:rsidP="00CA481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</w:pPr>
            <w:proofErr w:type="gramStart"/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>o.p.</w:t>
            </w:r>
            <w:proofErr w:type="gramEnd"/>
          </w:p>
        </w:tc>
        <w:tc>
          <w:tcPr>
            <w:tcW w:w="41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vAlign w:val="center"/>
            <w:hideMark/>
          </w:tcPr>
          <w:p w:rsidR="00500876" w:rsidRPr="00471141" w:rsidRDefault="00500876" w:rsidP="00CA48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 xml:space="preserve">z toho </w:t>
            </w:r>
          </w:p>
          <w:p w:rsidR="00500876" w:rsidRPr="00646998" w:rsidRDefault="00500876" w:rsidP="00CA48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 xml:space="preserve">kukuřice na </w:t>
            </w:r>
            <w:proofErr w:type="gramStart"/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>zel</w:t>
            </w:r>
            <w:proofErr w:type="gramEnd"/>
            <w:r w:rsidRPr="00646998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cs-CZ"/>
              </w:rPr>
              <w:t>.</w:t>
            </w:r>
          </w:p>
        </w:tc>
      </w:tr>
      <w:tr w:rsidR="00500876" w:rsidRPr="00646998" w:rsidTr="00500876">
        <w:trPr>
          <w:trHeight w:val="300"/>
        </w:trPr>
        <w:tc>
          <w:tcPr>
            <w:tcW w:w="4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2009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831300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38453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454820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50021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91610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29003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28734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52465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354826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396713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179663</w:t>
            </w:r>
          </w:p>
        </w:tc>
      </w:tr>
      <w:tr w:rsidR="00500876" w:rsidRPr="00646998" w:rsidTr="00500876">
        <w:trPr>
          <w:trHeight w:val="300"/>
        </w:trPr>
        <w:tc>
          <w:tcPr>
            <w:tcW w:w="4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2010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833577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30249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388925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52278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99945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31318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27079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56388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368824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406450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181939</w:t>
            </w:r>
          </w:p>
        </w:tc>
      </w:tr>
      <w:tr w:rsidR="00500876" w:rsidRPr="00646998" w:rsidTr="00500876">
        <w:trPr>
          <w:trHeight w:val="300"/>
        </w:trPr>
        <w:tc>
          <w:tcPr>
            <w:tcW w:w="417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2011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863132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24985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372780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45236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109651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22316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26450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58328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373386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423050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500876" w:rsidRPr="00646998" w:rsidRDefault="00500876" w:rsidP="00CA481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64699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197579</w:t>
            </w:r>
          </w:p>
        </w:tc>
      </w:tr>
    </w:tbl>
    <w:p w:rsidR="00500876" w:rsidRDefault="009B2F42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Pramen: ČSÚ</w:t>
      </w:r>
    </w:p>
    <w:p w:rsidR="009B2F42" w:rsidRPr="009B2F42" w:rsidRDefault="009B2F42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B231D" w:rsidRDefault="009B2F42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2F42">
        <w:rPr>
          <w:rFonts w:ascii="Times New Roman" w:hAnsi="Times New Roman" w:cs="Times New Roman"/>
          <w:b/>
          <w:sz w:val="24"/>
          <w:szCs w:val="24"/>
        </w:rPr>
        <w:t>Komentář k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9B2F42">
        <w:rPr>
          <w:rFonts w:ascii="Times New Roman" w:hAnsi="Times New Roman" w:cs="Times New Roman"/>
          <w:b/>
          <w:sz w:val="24"/>
          <w:szCs w:val="24"/>
        </w:rPr>
        <w:t>tabulce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9B2F42" w:rsidRDefault="009B2F42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 tabulky je patrné, že za poslední tři ročníky u </w:t>
      </w:r>
      <w:r w:rsidRPr="009311A2">
        <w:rPr>
          <w:rFonts w:ascii="Times New Roman" w:hAnsi="Times New Roman" w:cs="Times New Roman"/>
          <w:b/>
          <w:sz w:val="24"/>
          <w:szCs w:val="24"/>
        </w:rPr>
        <w:t>obilovin</w:t>
      </w:r>
      <w:r>
        <w:rPr>
          <w:rFonts w:ascii="Times New Roman" w:hAnsi="Times New Roman" w:cs="Times New Roman"/>
          <w:sz w:val="24"/>
          <w:szCs w:val="24"/>
        </w:rPr>
        <w:t xml:space="preserve"> stoupá </w:t>
      </w:r>
      <w:r w:rsidR="00DB7D22">
        <w:rPr>
          <w:rFonts w:ascii="Times New Roman" w:hAnsi="Times New Roman" w:cs="Times New Roman"/>
          <w:sz w:val="24"/>
          <w:szCs w:val="24"/>
        </w:rPr>
        <w:t xml:space="preserve">především </w:t>
      </w:r>
      <w:r>
        <w:rPr>
          <w:rFonts w:ascii="Times New Roman" w:hAnsi="Times New Roman" w:cs="Times New Roman"/>
          <w:sz w:val="24"/>
          <w:szCs w:val="24"/>
        </w:rPr>
        <w:t xml:space="preserve">osevní plocha pšenice </w:t>
      </w:r>
      <w:r w:rsidR="009311A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a kukuřice na zrno. Nárůst u </w:t>
      </w:r>
      <w:r w:rsidRPr="009311A2">
        <w:rPr>
          <w:rFonts w:ascii="Times New Roman" w:hAnsi="Times New Roman" w:cs="Times New Roman"/>
          <w:sz w:val="24"/>
          <w:szCs w:val="24"/>
        </w:rPr>
        <w:t>pšenice celkem je cca o 32 tis. ha</w:t>
      </w:r>
      <w:r>
        <w:rPr>
          <w:rFonts w:ascii="Times New Roman" w:hAnsi="Times New Roman" w:cs="Times New Roman"/>
          <w:sz w:val="24"/>
          <w:szCs w:val="24"/>
        </w:rPr>
        <w:t xml:space="preserve">, u </w:t>
      </w:r>
      <w:r w:rsidRPr="00DB7D22">
        <w:rPr>
          <w:rFonts w:ascii="Times New Roman" w:hAnsi="Times New Roman" w:cs="Times New Roman"/>
          <w:b/>
          <w:sz w:val="24"/>
          <w:szCs w:val="24"/>
        </w:rPr>
        <w:t xml:space="preserve">kukuřice na zrno o </w:t>
      </w:r>
      <w:r w:rsidR="009311A2">
        <w:rPr>
          <w:rFonts w:ascii="Times New Roman" w:hAnsi="Times New Roman" w:cs="Times New Roman"/>
          <w:b/>
          <w:sz w:val="24"/>
          <w:szCs w:val="24"/>
        </w:rPr>
        <w:t xml:space="preserve">cca </w:t>
      </w:r>
      <w:r w:rsidRPr="00DB7D22">
        <w:rPr>
          <w:rFonts w:ascii="Times New Roman" w:hAnsi="Times New Roman" w:cs="Times New Roman"/>
          <w:b/>
          <w:sz w:val="24"/>
          <w:szCs w:val="24"/>
        </w:rPr>
        <w:t>18 tis. ha</w:t>
      </w:r>
      <w:r>
        <w:rPr>
          <w:rFonts w:ascii="Times New Roman" w:hAnsi="Times New Roman" w:cs="Times New Roman"/>
          <w:sz w:val="24"/>
          <w:szCs w:val="24"/>
        </w:rPr>
        <w:t xml:space="preserve">. Výrazný pokles je u ploch žita cca o 13 tis. ha a u ječmene cca o 82 tis. ha. Pokles byl zaznamenán také u luskovin a brambor. Mírný nárůst osevní plochy byl u řepky cca o </w:t>
      </w:r>
      <w:r w:rsidR="00DB7D22">
        <w:rPr>
          <w:rFonts w:ascii="Times New Roman" w:hAnsi="Times New Roman" w:cs="Times New Roman"/>
          <w:sz w:val="24"/>
          <w:szCs w:val="24"/>
        </w:rPr>
        <w:t xml:space="preserve">18 tis. ha a také cukrovky o 6 tis. ha. Významný nárůst osevních ploch byl zaznamenán také u pícnin na orné půdě (cca o 27 tis. ha), z toho pak byl nárůst především u </w:t>
      </w:r>
      <w:r w:rsidR="00DB7D22" w:rsidRPr="00DB7D22">
        <w:rPr>
          <w:rFonts w:ascii="Times New Roman" w:hAnsi="Times New Roman" w:cs="Times New Roman"/>
          <w:b/>
          <w:sz w:val="24"/>
          <w:szCs w:val="24"/>
        </w:rPr>
        <w:t>kukuřice na zeleno a siláž</w:t>
      </w:r>
      <w:r w:rsidR="00DB7D22">
        <w:rPr>
          <w:rFonts w:ascii="Times New Roman" w:hAnsi="Times New Roman" w:cs="Times New Roman"/>
          <w:sz w:val="24"/>
          <w:szCs w:val="24"/>
        </w:rPr>
        <w:t xml:space="preserve">, kde se zvýšily osevní plochy </w:t>
      </w:r>
      <w:r w:rsidR="00DB7D22" w:rsidRPr="00DB7D22">
        <w:rPr>
          <w:rFonts w:ascii="Times New Roman" w:hAnsi="Times New Roman" w:cs="Times New Roman"/>
          <w:b/>
          <w:sz w:val="24"/>
          <w:szCs w:val="24"/>
        </w:rPr>
        <w:t>o 18 tis. ha</w:t>
      </w:r>
      <w:r w:rsidR="00DB7D22">
        <w:rPr>
          <w:rFonts w:ascii="Times New Roman" w:hAnsi="Times New Roman" w:cs="Times New Roman"/>
          <w:sz w:val="24"/>
          <w:szCs w:val="24"/>
        </w:rPr>
        <w:t>. Příčiny tohoto nárůstu lze především spatřovat ve zvýšeném zájmu o výstavbu bioplynových stanic, kde kukuřice na siláž hraje rozhodující energetickou složku.</w:t>
      </w:r>
    </w:p>
    <w:p w:rsidR="009311A2" w:rsidRPr="009311A2" w:rsidRDefault="009311A2" w:rsidP="00025B8F">
      <w:pPr>
        <w:pStyle w:val="Odstavecseseznamem"/>
        <w:spacing w:line="240" w:lineRule="auto"/>
        <w:ind w:left="0" w:righ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Pokud bychom sečetli plochy kukuřice na zrno a plochy kukuřice na siláž, tak zde došlo k </w:t>
      </w:r>
      <w:r w:rsidRPr="009311A2">
        <w:rPr>
          <w:rFonts w:ascii="Times New Roman" w:hAnsi="Times New Roman" w:cs="Times New Roman"/>
          <w:b/>
          <w:sz w:val="24"/>
          <w:szCs w:val="24"/>
        </w:rPr>
        <w:t>navýšení celkem o cca 36 tis. ha.</w:t>
      </w:r>
    </w:p>
    <w:sectPr w:rsidR="009311A2" w:rsidRPr="009311A2" w:rsidSect="00543A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66DAA"/>
    <w:multiLevelType w:val="hybridMultilevel"/>
    <w:tmpl w:val="E54AFB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36552A"/>
    <w:multiLevelType w:val="hybridMultilevel"/>
    <w:tmpl w:val="03C01A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E0323"/>
    <w:rsid w:val="0001366E"/>
    <w:rsid w:val="00025B8F"/>
    <w:rsid w:val="00190070"/>
    <w:rsid w:val="001B231D"/>
    <w:rsid w:val="002A71F0"/>
    <w:rsid w:val="002D01BF"/>
    <w:rsid w:val="003149E6"/>
    <w:rsid w:val="00500876"/>
    <w:rsid w:val="00535AD9"/>
    <w:rsid w:val="00543A72"/>
    <w:rsid w:val="006B6186"/>
    <w:rsid w:val="0070283E"/>
    <w:rsid w:val="00801926"/>
    <w:rsid w:val="008448E2"/>
    <w:rsid w:val="00893760"/>
    <w:rsid w:val="009311A2"/>
    <w:rsid w:val="009B2F42"/>
    <w:rsid w:val="009C4E22"/>
    <w:rsid w:val="00AE0323"/>
    <w:rsid w:val="00B334CD"/>
    <w:rsid w:val="00B34B7A"/>
    <w:rsid w:val="00DB7D22"/>
    <w:rsid w:val="00E133AF"/>
    <w:rsid w:val="00E3555D"/>
    <w:rsid w:val="00E8140C"/>
    <w:rsid w:val="00E84954"/>
    <w:rsid w:val="00EA5CA0"/>
    <w:rsid w:val="00EF0000"/>
    <w:rsid w:val="00F40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3A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qFormat/>
    <w:rsid w:val="00AE0323"/>
    <w:pPr>
      <w:ind w:left="720"/>
      <w:contextualSpacing/>
    </w:pPr>
  </w:style>
  <w:style w:type="paragraph" w:customStyle="1" w:styleId="NADTABULKOU">
    <w:name w:val="NAD TABULKOU"/>
    <w:basedOn w:val="Normln"/>
    <w:rsid w:val="00AE0323"/>
    <w:pPr>
      <w:spacing w:before="120" w:after="40" w:line="260" w:lineRule="exact"/>
      <w:outlineLvl w:val="0"/>
    </w:pPr>
    <w:rPr>
      <w:rFonts w:ascii="Times New Roman" w:eastAsia="Times New Roman" w:hAnsi="Times New Roman" w:cs="Times New Roman"/>
      <w:b/>
      <w:kern w:val="18"/>
      <w:szCs w:val="20"/>
      <w:lang w:eastAsia="cs-CZ"/>
    </w:rPr>
  </w:style>
  <w:style w:type="paragraph" w:customStyle="1" w:styleId="odstavec">
    <w:name w:val="odstavec"/>
    <w:basedOn w:val="Normln"/>
    <w:rsid w:val="00AE0323"/>
    <w:pPr>
      <w:spacing w:before="120" w:after="0" w:line="36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cs-CZ"/>
    </w:rPr>
  </w:style>
  <w:style w:type="paragraph" w:customStyle="1" w:styleId="PRAMEN">
    <w:name w:val="PRAMEN"/>
    <w:basedOn w:val="Normln"/>
    <w:rsid w:val="00025B8F"/>
    <w:pPr>
      <w:spacing w:before="20" w:after="0" w:line="200" w:lineRule="exact"/>
      <w:ind w:left="680" w:hanging="680"/>
    </w:pPr>
    <w:rPr>
      <w:rFonts w:ascii="Times New Roman" w:eastAsia="Times New Roman" w:hAnsi="Times New Roman" w:cs="Times New Roman"/>
      <w:i/>
      <w:kern w:val="18"/>
      <w:sz w:val="18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2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23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Se&#353;it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Se&#353;it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Se&#353;it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title>
      <c:tx>
        <c:rich>
          <a:bodyPr/>
          <a:lstStyle/>
          <a:p>
            <a:pPr>
              <a:defRPr/>
            </a:pPr>
            <a:r>
              <a:rPr lang="en-US"/>
              <a:t>Osevní plochy v roce 2009</a:t>
            </a:r>
            <a:endParaRPr lang="cs-CZ"/>
          </a:p>
          <a:p>
            <a:pPr>
              <a:defRPr/>
            </a:pPr>
            <a:r>
              <a:rPr lang="cs-CZ"/>
              <a:t>(vybrané komodity)</a:t>
            </a:r>
            <a:endParaRPr lang="en-US"/>
          </a:p>
        </c:rich>
      </c:tx>
    </c:title>
    <c:plotArea>
      <c:layout>
        <c:manualLayout>
          <c:layoutTarget val="inner"/>
          <c:xMode val="edge"/>
          <c:yMode val="edge"/>
          <c:x val="0.27084428087993306"/>
          <c:y val="0.20093650527726606"/>
          <c:w val="0.45831162082604082"/>
          <c:h val="0.70087535600603201"/>
        </c:manualLayout>
      </c:layout>
      <c:pieChart>
        <c:varyColors val="1"/>
        <c:ser>
          <c:idx val="0"/>
          <c:order val="0"/>
          <c:tx>
            <c:strRef>
              <c:f>List1!$A$2</c:f>
              <c:strCache>
                <c:ptCount val="1"/>
                <c:pt idx="0">
                  <c:v>2009</c:v>
                </c:pt>
              </c:strCache>
            </c:strRef>
          </c:tx>
          <c:spPr>
            <a:ln w="12700"/>
          </c:spPr>
          <c:dLbls>
            <c:dLbl>
              <c:idx val="0"/>
              <c:layout>
                <c:manualLayout>
                  <c:x val="5.0857660775106436E-2"/>
                  <c:y val="4.4952532529178586E-2"/>
                </c:manualLayout>
              </c:layout>
              <c:showCatName val="1"/>
              <c:showPercent val="1"/>
            </c:dLbl>
            <c:dLbl>
              <c:idx val="1"/>
              <c:layout>
                <c:manualLayout>
                  <c:x val="0.11244105670497441"/>
                  <c:y val="-7.7334841123582992E-2"/>
                </c:manualLayout>
              </c:layout>
              <c:showCatName val="1"/>
              <c:showPercent val="1"/>
            </c:dLbl>
            <c:dLbl>
              <c:idx val="2"/>
              <c:layout>
                <c:manualLayout>
                  <c:x val="0.20501567134829121"/>
                  <c:y val="-5.085106382978731E-2"/>
                </c:manualLayout>
              </c:layout>
              <c:showCatName val="1"/>
              <c:showPercent val="1"/>
            </c:dLbl>
            <c:dLbl>
              <c:idx val="3"/>
              <c:layout>
                <c:manualLayout>
                  <c:x val="-6.7344802893037181E-2"/>
                  <c:y val="3.0697492600659003E-3"/>
                </c:manualLayout>
              </c:layout>
              <c:showCatName val="1"/>
              <c:showPercent val="1"/>
            </c:dLbl>
            <c:dLbl>
              <c:idx val="4"/>
              <c:layout>
                <c:manualLayout>
                  <c:x val="-0.14543944228039615"/>
                  <c:y val="-1.1047914223488031E-2"/>
                </c:manualLayout>
              </c:layout>
              <c:showCatName val="1"/>
              <c:showPercent val="1"/>
            </c:dLbl>
            <c:dLbl>
              <c:idx val="5"/>
              <c:layout>
                <c:manualLayout>
                  <c:x val="-0.1216356264540686"/>
                  <c:y val="-9.9850617077120701E-2"/>
                </c:manualLayout>
              </c:layout>
              <c:showCatName val="1"/>
              <c:showPercent val="1"/>
            </c:dLbl>
            <c:dLbl>
              <c:idx val="6"/>
              <c:layout>
                <c:manualLayout>
                  <c:x val="-0.11106353733900036"/>
                  <c:y val="-0.16811107388172244"/>
                </c:manualLayout>
              </c:layout>
              <c:showCatName val="1"/>
              <c:showPercent val="1"/>
            </c:dLbl>
            <c:dLbl>
              <c:idx val="7"/>
              <c:layout>
                <c:manualLayout>
                  <c:x val="-0.17234694462571171"/>
                  <c:y val="-0.25567738873066398"/>
                </c:manualLayout>
              </c:layout>
              <c:showCatName val="1"/>
              <c:showPercent val="1"/>
            </c:dLbl>
            <c:dLbl>
              <c:idx val="8"/>
              <c:layout>
                <c:manualLayout>
                  <c:x val="-0.16861944444444457"/>
                  <c:y val="-0.20677819312989931"/>
                </c:manualLayout>
              </c:layout>
              <c:showCatName val="1"/>
              <c:showPercent val="1"/>
            </c:dLbl>
            <c:dLbl>
              <c:idx val="9"/>
              <c:layout>
                <c:manualLayout>
                  <c:x val="-0.20215416666666666"/>
                  <c:y val="-1.124632148254196E-2"/>
                </c:manualLayout>
              </c:layout>
              <c:showCatName val="1"/>
              <c:showPercent val="1"/>
            </c:dLbl>
            <c:showCatName val="1"/>
            <c:showPercent val="1"/>
            <c:showLeaderLines val="1"/>
          </c:dLbls>
          <c:cat>
            <c:strRef>
              <c:f>List1!$B$1:$K$1</c:f>
              <c:strCache>
                <c:ptCount val="10"/>
                <c:pt idx="0">
                  <c:v>pšenice celkem</c:v>
                </c:pt>
                <c:pt idx="1">
                  <c:v>žito</c:v>
                </c:pt>
                <c:pt idx="2">
                  <c:v>ječmen celkem</c:v>
                </c:pt>
                <c:pt idx="3">
                  <c:v>oves</c:v>
                </c:pt>
                <c:pt idx="4">
                  <c:v>kukuřice na zrno</c:v>
                </c:pt>
                <c:pt idx="5">
                  <c:v>luskoviny celkem</c:v>
                </c:pt>
                <c:pt idx="6">
                  <c:v>brambory celkem</c:v>
                </c:pt>
                <c:pt idx="7">
                  <c:v>cukrovka</c:v>
                </c:pt>
                <c:pt idx="8">
                  <c:v>řepka</c:v>
                </c:pt>
                <c:pt idx="9">
                  <c:v>pícniny na o.p.</c:v>
                </c:pt>
              </c:strCache>
            </c:strRef>
          </c:cat>
          <c:val>
            <c:numRef>
              <c:f>List1!$B$2:$K$2</c:f>
              <c:numCache>
                <c:formatCode>General</c:formatCode>
                <c:ptCount val="10"/>
                <c:pt idx="0">
                  <c:v>831300</c:v>
                </c:pt>
                <c:pt idx="1">
                  <c:v>38453</c:v>
                </c:pt>
                <c:pt idx="2">
                  <c:v>454820</c:v>
                </c:pt>
                <c:pt idx="3">
                  <c:v>50021</c:v>
                </c:pt>
                <c:pt idx="4">
                  <c:v>91610</c:v>
                </c:pt>
                <c:pt idx="5">
                  <c:v>29003</c:v>
                </c:pt>
                <c:pt idx="6">
                  <c:v>28734</c:v>
                </c:pt>
                <c:pt idx="7">
                  <c:v>52465</c:v>
                </c:pt>
                <c:pt idx="8">
                  <c:v>354826</c:v>
                </c:pt>
                <c:pt idx="9">
                  <c:v>396713</c:v>
                </c:pt>
              </c:numCache>
            </c:numRef>
          </c:val>
        </c:ser>
        <c:dLbls>
          <c:showCatName val="1"/>
          <c:showPercent val="1"/>
        </c:dLbls>
        <c:firstSliceAng val="0"/>
      </c:pieChart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cs-CZ"/>
  <c:chart>
    <c:title>
      <c:tx>
        <c:rich>
          <a:bodyPr/>
          <a:lstStyle/>
          <a:p>
            <a:pPr>
              <a:defRPr/>
            </a:pPr>
            <a:r>
              <a:rPr lang="cs-CZ"/>
              <a:t>Osevní plochy v roce 2010</a:t>
            </a:r>
          </a:p>
          <a:p>
            <a:pPr>
              <a:defRPr/>
            </a:pPr>
            <a:r>
              <a:rPr lang="cs-CZ"/>
              <a:t>(vybrané komodity)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List1!$A$9</c:f>
              <c:strCache>
                <c:ptCount val="1"/>
                <c:pt idx="0">
                  <c:v>2010</c:v>
                </c:pt>
              </c:strCache>
            </c:strRef>
          </c:tx>
          <c:dPt>
            <c:idx val="9"/>
            <c:spPr>
              <a:ln w="12700"/>
            </c:spPr>
          </c:dPt>
          <c:dLbls>
            <c:dLbl>
              <c:idx val="0"/>
              <c:layout>
                <c:manualLayout>
                  <c:x val="7.0079107244461578E-2"/>
                  <c:y val="-2.8012465209220447E-2"/>
                </c:manualLayout>
              </c:layout>
              <c:showCatName val="1"/>
              <c:showPercent val="1"/>
            </c:dLbl>
            <c:dLbl>
              <c:idx val="1"/>
              <c:layout>
                <c:manualLayout>
                  <c:x val="0.15067956977405775"/>
                  <c:y val="-0.26287032852011322"/>
                </c:manualLayout>
              </c:layout>
              <c:showCatName val="1"/>
              <c:showPercent val="1"/>
            </c:dLbl>
            <c:dLbl>
              <c:idx val="2"/>
              <c:layout>
                <c:manualLayout>
                  <c:x val="0.19796211662353388"/>
                  <c:y val="-9.70392749244713E-2"/>
                </c:manualLayout>
              </c:layout>
              <c:showCatName val="1"/>
              <c:showPercent val="1"/>
            </c:dLbl>
            <c:dLbl>
              <c:idx val="3"/>
              <c:layout>
                <c:manualLayout>
                  <c:x val="-5.6417689921627073E-2"/>
                  <c:y val="-3.3836858006042296E-3"/>
                </c:manualLayout>
              </c:layout>
              <c:showCatName val="1"/>
              <c:showPercent val="1"/>
            </c:dLbl>
            <c:dLbl>
              <c:idx val="4"/>
              <c:layout>
                <c:manualLayout>
                  <c:x val="-0.16507727180955517"/>
                  <c:y val="1.1867323231121801E-2"/>
                </c:manualLayout>
              </c:layout>
              <c:showCatName val="1"/>
              <c:showPercent val="1"/>
            </c:dLbl>
            <c:dLbl>
              <c:idx val="5"/>
              <c:layout>
                <c:manualLayout>
                  <c:x val="-0.1561627480131417"/>
                  <c:y val="-7.6384454964277509E-2"/>
                </c:manualLayout>
              </c:layout>
              <c:showCatName val="1"/>
              <c:showPercent val="1"/>
            </c:dLbl>
            <c:dLbl>
              <c:idx val="6"/>
              <c:layout>
                <c:manualLayout>
                  <c:x val="-0.14195070021841669"/>
                  <c:y val="-0.16172831870336449"/>
                </c:manualLayout>
              </c:layout>
              <c:showCatName val="1"/>
              <c:showPercent val="1"/>
            </c:dLbl>
            <c:dLbl>
              <c:idx val="7"/>
              <c:layout>
                <c:manualLayout>
                  <c:x val="-0.18344887396068499"/>
                  <c:y val="-0.24693135412454134"/>
                </c:manualLayout>
              </c:layout>
              <c:showCatName val="1"/>
              <c:showPercent val="1"/>
            </c:dLbl>
            <c:dLbl>
              <c:idx val="8"/>
              <c:layout>
                <c:manualLayout>
                  <c:x val="-0.16043995374704059"/>
                  <c:y val="-0.17277604649871939"/>
                </c:manualLayout>
              </c:layout>
              <c:showCatName val="1"/>
              <c:showPercent val="1"/>
            </c:dLbl>
            <c:dLbl>
              <c:idx val="9"/>
              <c:layout>
                <c:manualLayout>
                  <c:x val="-0.19918011122735532"/>
                  <c:y val="2.9335109546352031E-2"/>
                </c:manualLayout>
              </c:layout>
              <c:showCatName val="1"/>
              <c:showPercent val="1"/>
            </c:dLbl>
            <c:showCatName val="1"/>
            <c:showPercent val="1"/>
            <c:showLeaderLines val="1"/>
          </c:dLbls>
          <c:cat>
            <c:strRef>
              <c:f>List1!$B$8:$K$8</c:f>
              <c:strCache>
                <c:ptCount val="10"/>
                <c:pt idx="0">
                  <c:v>pšenice celkem</c:v>
                </c:pt>
                <c:pt idx="1">
                  <c:v>žito</c:v>
                </c:pt>
                <c:pt idx="2">
                  <c:v>ječmen celkem</c:v>
                </c:pt>
                <c:pt idx="3">
                  <c:v>oves</c:v>
                </c:pt>
                <c:pt idx="4">
                  <c:v>kukuřice na zrno</c:v>
                </c:pt>
                <c:pt idx="5">
                  <c:v>luskoviny celkem</c:v>
                </c:pt>
                <c:pt idx="6">
                  <c:v>brambory celkem</c:v>
                </c:pt>
                <c:pt idx="7">
                  <c:v>cukrovka</c:v>
                </c:pt>
                <c:pt idx="8">
                  <c:v>řepka</c:v>
                </c:pt>
                <c:pt idx="9">
                  <c:v>pícniny na o.p.</c:v>
                </c:pt>
              </c:strCache>
            </c:strRef>
          </c:cat>
          <c:val>
            <c:numRef>
              <c:f>List1!$B$9:$K$9</c:f>
              <c:numCache>
                <c:formatCode>General</c:formatCode>
                <c:ptCount val="10"/>
                <c:pt idx="0">
                  <c:v>833577</c:v>
                </c:pt>
                <c:pt idx="1">
                  <c:v>30249</c:v>
                </c:pt>
                <c:pt idx="2">
                  <c:v>388925</c:v>
                </c:pt>
                <c:pt idx="3">
                  <c:v>52278</c:v>
                </c:pt>
                <c:pt idx="4">
                  <c:v>99945</c:v>
                </c:pt>
                <c:pt idx="5">
                  <c:v>31318</c:v>
                </c:pt>
                <c:pt idx="6">
                  <c:v>27079</c:v>
                </c:pt>
                <c:pt idx="7">
                  <c:v>56388</c:v>
                </c:pt>
                <c:pt idx="8">
                  <c:v>368824</c:v>
                </c:pt>
                <c:pt idx="9">
                  <c:v>406450</c:v>
                </c:pt>
              </c:numCache>
            </c:numRef>
          </c:val>
        </c:ser>
        <c:dLbls>
          <c:showCatName val="1"/>
          <c:showPercent val="1"/>
        </c:dLbls>
        <c:firstSliceAng val="0"/>
      </c:pieChart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title>
      <c:tx>
        <c:rich>
          <a:bodyPr/>
          <a:lstStyle/>
          <a:p>
            <a:pPr>
              <a:defRPr/>
            </a:pPr>
            <a:r>
              <a:rPr lang="en-US"/>
              <a:t>Osevní plochy v roce 2011</a:t>
            </a:r>
            <a:endParaRPr lang="cs-CZ"/>
          </a:p>
          <a:p>
            <a:pPr>
              <a:defRPr/>
            </a:pPr>
            <a:r>
              <a:rPr lang="cs-CZ"/>
              <a:t>(vybrané komodity)</a:t>
            </a:r>
            <a:endParaRPr lang="en-US"/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List1!$A$12</c:f>
              <c:strCache>
                <c:ptCount val="1"/>
                <c:pt idx="0">
                  <c:v>2011</c:v>
                </c:pt>
              </c:strCache>
            </c:strRef>
          </c:tx>
          <c:spPr>
            <a:ln w="12700"/>
          </c:spPr>
          <c:dLbls>
            <c:dLbl>
              <c:idx val="0"/>
              <c:layout>
                <c:manualLayout>
                  <c:x val="5.2860416666666708E-2"/>
                  <c:y val="-0.11278287183799"/>
                </c:manualLayout>
              </c:layout>
              <c:showCatName val="1"/>
              <c:showPercent val="1"/>
            </c:dLbl>
            <c:dLbl>
              <c:idx val="1"/>
              <c:layout>
                <c:manualLayout>
                  <c:x val="0.13172938860583622"/>
                  <c:y val="-0.1908267356991335"/>
                </c:manualLayout>
              </c:layout>
              <c:showCatName val="1"/>
              <c:showPercent val="1"/>
            </c:dLbl>
            <c:dLbl>
              <c:idx val="2"/>
              <c:layout>
                <c:manualLayout>
                  <c:x val="0.20194013432144553"/>
                  <c:y val="-5.3296803652968038E-2"/>
                </c:manualLayout>
              </c:layout>
              <c:showCatName val="1"/>
              <c:showPercent val="1"/>
            </c:dLbl>
            <c:dLbl>
              <c:idx val="3"/>
              <c:layout>
                <c:manualLayout>
                  <c:x val="-7.3765632237146994E-2"/>
                  <c:y val="-1.2284327472764535E-2"/>
                </c:manualLayout>
              </c:layout>
              <c:showCatName val="1"/>
              <c:showPercent val="1"/>
            </c:dLbl>
            <c:dLbl>
              <c:idx val="4"/>
              <c:layout>
                <c:manualLayout>
                  <c:x val="-0.16376071097730441"/>
                  <c:y val="-1.3778592744400103E-2"/>
                </c:manualLayout>
              </c:layout>
              <c:showCatName val="1"/>
              <c:showPercent val="1"/>
            </c:dLbl>
            <c:dLbl>
              <c:idx val="5"/>
              <c:layout>
                <c:manualLayout>
                  <c:x val="-0.12720472440944883"/>
                  <c:y val="-0.12343465286017349"/>
                </c:manualLayout>
              </c:layout>
              <c:showCatName val="1"/>
              <c:showPercent val="1"/>
            </c:dLbl>
            <c:dLbl>
              <c:idx val="6"/>
              <c:layout>
                <c:manualLayout>
                  <c:x val="-0.12158097884823232"/>
                  <c:y val="-0.22162154388235716"/>
                </c:manualLayout>
              </c:layout>
              <c:showCatName val="1"/>
              <c:showPercent val="1"/>
            </c:dLbl>
            <c:dLbl>
              <c:idx val="7"/>
              <c:layout>
                <c:manualLayout>
                  <c:x val="-0.17817971283001388"/>
                  <c:y val="-0.31904390033437652"/>
                </c:manualLayout>
              </c:layout>
              <c:showCatName val="1"/>
              <c:showPercent val="1"/>
            </c:dLbl>
            <c:dLbl>
              <c:idx val="8"/>
              <c:layout>
                <c:manualLayout>
                  <c:x val="-0.15278736297668674"/>
                  <c:y val="-0.25401474130802182"/>
                </c:manualLayout>
              </c:layout>
              <c:showCatName val="1"/>
              <c:showPercent val="1"/>
            </c:dLbl>
            <c:dLbl>
              <c:idx val="9"/>
              <c:layout>
                <c:manualLayout>
                  <c:x val="-0.18797864583333349"/>
                  <c:y val="-3.1083740795026918E-2"/>
                </c:manualLayout>
              </c:layout>
              <c:showCatName val="1"/>
              <c:showPercent val="1"/>
            </c:dLbl>
            <c:showCatName val="1"/>
            <c:showPercent val="1"/>
            <c:showLeaderLines val="1"/>
          </c:dLbls>
          <c:cat>
            <c:strRef>
              <c:f>List1!$B$11:$K$11</c:f>
              <c:strCache>
                <c:ptCount val="10"/>
                <c:pt idx="0">
                  <c:v>pšenice celkem</c:v>
                </c:pt>
                <c:pt idx="1">
                  <c:v>žito</c:v>
                </c:pt>
                <c:pt idx="2">
                  <c:v>ječmen celkem</c:v>
                </c:pt>
                <c:pt idx="3">
                  <c:v>oves</c:v>
                </c:pt>
                <c:pt idx="4">
                  <c:v>kukuřice na zrno</c:v>
                </c:pt>
                <c:pt idx="5">
                  <c:v>luskoviny celkem</c:v>
                </c:pt>
                <c:pt idx="6">
                  <c:v>brambory celkem</c:v>
                </c:pt>
                <c:pt idx="7">
                  <c:v>cukrovka</c:v>
                </c:pt>
                <c:pt idx="8">
                  <c:v>řepka</c:v>
                </c:pt>
                <c:pt idx="9">
                  <c:v>pícniny na o.p.</c:v>
                </c:pt>
              </c:strCache>
            </c:strRef>
          </c:cat>
          <c:val>
            <c:numRef>
              <c:f>List1!$B$12:$K$12</c:f>
              <c:numCache>
                <c:formatCode>General</c:formatCode>
                <c:ptCount val="10"/>
                <c:pt idx="0">
                  <c:v>863132</c:v>
                </c:pt>
                <c:pt idx="1">
                  <c:v>24985</c:v>
                </c:pt>
                <c:pt idx="2">
                  <c:v>372780</c:v>
                </c:pt>
                <c:pt idx="3">
                  <c:v>45236</c:v>
                </c:pt>
                <c:pt idx="4">
                  <c:v>109651</c:v>
                </c:pt>
                <c:pt idx="5">
                  <c:v>22316</c:v>
                </c:pt>
                <c:pt idx="6">
                  <c:v>26450</c:v>
                </c:pt>
                <c:pt idx="7">
                  <c:v>58328</c:v>
                </c:pt>
                <c:pt idx="8">
                  <c:v>373386</c:v>
                </c:pt>
                <c:pt idx="9">
                  <c:v>423050</c:v>
                </c:pt>
              </c:numCache>
            </c:numRef>
          </c:val>
        </c:ser>
        <c:dLbls>
          <c:showCatName val="1"/>
          <c:showPercent val="1"/>
        </c:dLbls>
        <c:firstSliceAng val="0"/>
      </c:pieChart>
    </c:plotArea>
    <c:plotVisOnly val="1"/>
  </c:chart>
  <c:externalData r:id="rId1"/>
</c:chartSpace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408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</Company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František Kůst</dc:creator>
  <cp:keywords/>
  <dc:description/>
  <cp:lastModifiedBy>10003459</cp:lastModifiedBy>
  <cp:revision>3</cp:revision>
  <cp:lastPrinted>2011-08-16T06:23:00Z</cp:lastPrinted>
  <dcterms:created xsi:type="dcterms:W3CDTF">2011-08-16T07:39:00Z</dcterms:created>
  <dcterms:modified xsi:type="dcterms:W3CDTF">2011-08-17T11:31:00Z</dcterms:modified>
</cp:coreProperties>
</file>